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金华市区企业应急周转金管理办法</w:t>
      </w:r>
    </w:p>
    <w:p>
      <w:pPr>
        <w:widowControl w:val="0"/>
        <w:spacing w:line="560" w:lineRule="exact"/>
        <w:jc w:val="center"/>
        <w:rPr>
          <w:rFonts w:hint="eastAsia" w:ascii="仿宋_GB2312" w:hAnsi="ˎ̥" w:eastAsia="仿宋_GB2312"/>
          <w:color w:val="000000"/>
          <w:sz w:val="32"/>
          <w:szCs w:val="32"/>
        </w:rPr>
      </w:pPr>
      <w:r>
        <w:rPr>
          <w:rFonts w:hint="eastAsia" w:ascii="ˎ̥" w:hAnsi="ˎ̥" w:eastAsia="仿宋_GB2312"/>
          <w:color w:val="000000"/>
          <w:sz w:val="32"/>
          <w:szCs w:val="32"/>
        </w:rPr>
        <w:t>（征求意见稿） </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中共金华市委金华市人民政府关于大力促进民营经济健康发展的实施意见》（金委发〔2018〕37号），为确保企业应急周转金的安全有效运作，规范企业应急周转金的使用和管理，促进我市经济平稳健康发展，制订本办法。</w:t>
      </w:r>
    </w:p>
    <w:p>
      <w:pPr>
        <w:widowControl w:val="0"/>
        <w:spacing w:line="560" w:lineRule="exact"/>
        <w:ind w:firstLine="640" w:firstLineChars="200"/>
        <w:rPr>
          <w:rFonts w:hint="eastAsia" w:ascii="黑体" w:eastAsia="黑体"/>
          <w:bCs/>
          <w:sz w:val="32"/>
          <w:szCs w:val="32"/>
        </w:rPr>
      </w:pPr>
      <w:r>
        <w:rPr>
          <w:rFonts w:hint="eastAsia" w:ascii="黑体" w:eastAsia="黑体"/>
          <w:bCs/>
          <w:sz w:val="32"/>
          <w:szCs w:val="32"/>
        </w:rPr>
        <w:t>一、分级建立市区企业应急周转金</w:t>
      </w:r>
    </w:p>
    <w:p>
      <w:pPr>
        <w:widowControl w:val="0"/>
        <w:spacing w:line="560" w:lineRule="exact"/>
        <w:ind w:firstLine="600"/>
        <w:rPr>
          <w:rFonts w:hint="eastAsia" w:ascii="仿宋_GB2312" w:eastAsia="仿宋_GB2312"/>
          <w:sz w:val="32"/>
          <w:szCs w:val="32"/>
        </w:rPr>
      </w:pPr>
      <w:r>
        <w:rPr>
          <w:rFonts w:hint="eastAsia" w:ascii="仿宋_GB2312" w:eastAsia="仿宋_GB2312"/>
          <w:sz w:val="32"/>
          <w:szCs w:val="32"/>
        </w:rPr>
        <w:t>市区企业应急周转金总规模从9亿元提高到13亿元，其中：市财政筹集6亿元，婺城区、金东区、经济技术开发区、金义都市新区财政各筹集1.5亿元，金华山财政筹集1亿元。</w:t>
      </w:r>
    </w:p>
    <w:p>
      <w:pPr>
        <w:widowControl w:val="0"/>
        <w:spacing w:line="560" w:lineRule="exact"/>
        <w:ind w:firstLine="600"/>
        <w:rPr>
          <w:rFonts w:hint="eastAsia" w:ascii="黑体" w:eastAsia="黑体"/>
          <w:sz w:val="32"/>
          <w:szCs w:val="32"/>
        </w:rPr>
      </w:pPr>
      <w:r>
        <w:rPr>
          <w:rFonts w:hint="eastAsia" w:ascii="黑体" w:eastAsia="黑体"/>
          <w:sz w:val="32"/>
          <w:szCs w:val="32"/>
        </w:rPr>
        <w:t>二、应急周转金的适用范围</w:t>
      </w:r>
    </w:p>
    <w:p>
      <w:pPr>
        <w:widowControl w:val="0"/>
        <w:spacing w:line="560" w:lineRule="exact"/>
        <w:ind w:firstLine="600"/>
        <w:rPr>
          <w:rFonts w:hint="eastAsia" w:ascii="仿宋_GB2312" w:eastAsia="仿宋_GB2312"/>
          <w:bCs/>
          <w:sz w:val="32"/>
          <w:szCs w:val="32"/>
        </w:rPr>
      </w:pPr>
      <w:r>
        <w:rPr>
          <w:rFonts w:hint="eastAsia" w:ascii="仿宋_GB2312" w:eastAsia="仿宋_GB2312"/>
          <w:sz w:val="32"/>
          <w:szCs w:val="32"/>
        </w:rPr>
        <w:t>企业应急周转金按照“安全、短期、应急、无偿”的原则使用，</w:t>
      </w:r>
      <w:r>
        <w:rPr>
          <w:rFonts w:hint="eastAsia" w:ascii="仿宋_GB2312" w:eastAsia="仿宋_GB2312"/>
          <w:bCs/>
          <w:sz w:val="32"/>
          <w:szCs w:val="32"/>
        </w:rPr>
        <w:t>在市区范围内工商注册，具有企业法人资格，财务会计制度健全，在金华市区开设基本存款账户，生产经营正常，依法纳税的企业，因临时原因引发资金困难的，可申请使用企业应急周转金，用于解决企业到期银行贷款转贷的调头，最长时限原则上不超过5天。</w:t>
      </w:r>
    </w:p>
    <w:p>
      <w:pPr>
        <w:widowControl w:val="0"/>
        <w:spacing w:line="560" w:lineRule="exact"/>
        <w:ind w:firstLine="600"/>
        <w:rPr>
          <w:rFonts w:hint="eastAsia" w:ascii="黑体" w:eastAsia="黑体"/>
          <w:bCs/>
          <w:sz w:val="32"/>
          <w:szCs w:val="32"/>
        </w:rPr>
      </w:pPr>
      <w:r>
        <w:rPr>
          <w:rFonts w:hint="eastAsia" w:ascii="黑体" w:eastAsia="黑体"/>
          <w:bCs/>
          <w:sz w:val="32"/>
          <w:szCs w:val="32"/>
        </w:rPr>
        <w:t>三、银行机构适用范围</w:t>
      </w:r>
    </w:p>
    <w:p>
      <w:pPr>
        <w:widowControl w:val="0"/>
        <w:spacing w:line="560" w:lineRule="exact"/>
        <w:ind w:firstLine="600"/>
        <w:rPr>
          <w:rFonts w:hint="eastAsia" w:ascii="仿宋_GB2312" w:eastAsia="仿宋_GB2312"/>
          <w:bCs/>
          <w:sz w:val="32"/>
          <w:szCs w:val="32"/>
        </w:rPr>
      </w:pPr>
      <w:r>
        <w:rPr>
          <w:rFonts w:hint="eastAsia" w:ascii="仿宋_GB2312" w:eastAsia="仿宋_GB2312"/>
          <w:bCs/>
          <w:sz w:val="32"/>
          <w:szCs w:val="32"/>
        </w:rPr>
        <w:t>使用企业应急周转金调头的银行贷款，指在金华市行政区域范围内设有银行分支机构的银行贷款。</w:t>
      </w:r>
    </w:p>
    <w:p>
      <w:pPr>
        <w:widowControl w:val="0"/>
        <w:spacing w:line="560" w:lineRule="exact"/>
        <w:ind w:firstLine="600"/>
        <w:rPr>
          <w:rFonts w:hint="eastAsia" w:ascii="黑体" w:eastAsia="黑体"/>
          <w:bCs/>
          <w:sz w:val="32"/>
          <w:szCs w:val="32"/>
        </w:rPr>
      </w:pPr>
      <w:r>
        <w:rPr>
          <w:rFonts w:hint="eastAsia" w:ascii="黑体" w:eastAsia="黑体"/>
          <w:bCs/>
          <w:sz w:val="32"/>
          <w:szCs w:val="32"/>
        </w:rPr>
        <w:t>四、使用应急周转金的条件</w:t>
      </w:r>
    </w:p>
    <w:p>
      <w:pPr>
        <w:widowControl w:val="0"/>
        <w:spacing w:line="560" w:lineRule="exact"/>
        <w:ind w:firstLine="480" w:firstLineChars="150"/>
        <w:rPr>
          <w:rFonts w:hint="eastAsia" w:ascii="仿宋_GB2312" w:eastAsia="仿宋_GB2312"/>
          <w:bCs/>
          <w:sz w:val="32"/>
          <w:szCs w:val="32"/>
        </w:rPr>
      </w:pPr>
      <w:r>
        <w:rPr>
          <w:rFonts w:hint="eastAsia" w:ascii="仿宋_GB2312" w:eastAsia="仿宋_GB2312"/>
          <w:bCs/>
          <w:sz w:val="32"/>
          <w:szCs w:val="32"/>
        </w:rPr>
        <w:t>（一）对列入市帮扶办“保、帮”类企业和担保圈风险化解企业优先使用企业周转金。</w:t>
      </w:r>
    </w:p>
    <w:p>
      <w:pPr>
        <w:widowControl w:val="0"/>
        <w:spacing w:line="560" w:lineRule="exact"/>
        <w:ind w:firstLine="480" w:firstLineChars="150"/>
        <w:rPr>
          <w:rFonts w:hint="eastAsia" w:ascii="仿宋_GB2312" w:eastAsia="仿宋_GB2312"/>
          <w:bCs/>
          <w:sz w:val="32"/>
          <w:szCs w:val="32"/>
        </w:rPr>
      </w:pPr>
      <w:r>
        <w:rPr>
          <w:rFonts w:hint="eastAsia" w:ascii="仿宋_GB2312" w:eastAsia="仿宋_GB2312"/>
          <w:bCs/>
          <w:sz w:val="32"/>
          <w:szCs w:val="32"/>
        </w:rPr>
        <w:t>（二）生产经营正常，资金出现临时性困难的小微工业企业、商贸流通、交通业、建筑业、农业等市区企业。</w:t>
      </w:r>
    </w:p>
    <w:p>
      <w:pPr>
        <w:widowControl w:val="0"/>
        <w:spacing w:line="560" w:lineRule="exact"/>
        <w:ind w:firstLine="480" w:firstLineChars="150"/>
        <w:rPr>
          <w:rFonts w:hint="eastAsia" w:ascii="仿宋_GB2312" w:eastAsia="仿宋_GB2312"/>
          <w:bCs/>
          <w:sz w:val="32"/>
          <w:szCs w:val="32"/>
        </w:rPr>
      </w:pPr>
      <w:r>
        <w:rPr>
          <w:rFonts w:hint="eastAsia" w:ascii="仿宋_GB2312" w:eastAsia="仿宋_GB2312"/>
          <w:sz w:val="32"/>
          <w:szCs w:val="32"/>
        </w:rPr>
        <w:t>（三）企业应急周转金实行封闭运作。在金华市行政区域范围内金融机构的贷款转贷，经贷款行审核，符合转贷条件并由贷款银行出具《贷款银行转贷手续办理完毕通知书》。</w:t>
      </w:r>
    </w:p>
    <w:p>
      <w:pPr>
        <w:widowControl w:val="0"/>
        <w:spacing w:line="560" w:lineRule="exact"/>
        <w:ind w:firstLine="480" w:firstLineChars="150"/>
        <w:rPr>
          <w:rFonts w:hint="eastAsia" w:ascii="仿宋_GB2312" w:hAnsi="宋体" w:eastAsia="仿宋_GB2312"/>
          <w:sz w:val="32"/>
          <w:szCs w:val="32"/>
        </w:rPr>
      </w:pPr>
      <w:r>
        <w:rPr>
          <w:rFonts w:hint="eastAsia" w:ascii="仿宋_GB2312" w:eastAsia="仿宋_GB2312"/>
          <w:sz w:val="32"/>
          <w:szCs w:val="32"/>
        </w:rPr>
        <w:t>（四）企业应急周转金转贷限于企业银行贷款到期的调头，不含</w:t>
      </w:r>
      <w:r>
        <w:rPr>
          <w:rFonts w:hint="eastAsia" w:ascii="仿宋_GB2312" w:hAnsi="宋体" w:eastAsia="仿宋_GB2312"/>
          <w:sz w:val="32"/>
          <w:szCs w:val="32"/>
        </w:rPr>
        <w:t>银行承兑汇票、商票贴现、信用证等其他融资方式。</w:t>
      </w:r>
    </w:p>
    <w:p>
      <w:pPr>
        <w:widowControl w:val="0"/>
        <w:spacing w:line="560" w:lineRule="exact"/>
        <w:ind w:firstLine="480" w:firstLineChars="150"/>
        <w:rPr>
          <w:rFonts w:hint="eastAsia" w:ascii="仿宋_GB2312" w:eastAsia="仿宋_GB2312"/>
          <w:sz w:val="32"/>
          <w:szCs w:val="32"/>
        </w:rPr>
      </w:pPr>
      <w:r>
        <w:rPr>
          <w:rFonts w:hint="eastAsia" w:ascii="仿宋_GB2312" w:hAnsi="宋体" w:eastAsia="仿宋_GB2312"/>
          <w:sz w:val="32"/>
          <w:szCs w:val="32"/>
        </w:rPr>
        <w:t>（五）亩产效益综合评价为D类的企业、低效企业和资不抵债的企业（不含第（一）类企业），不享受企业应急周转金使用政策。</w:t>
      </w:r>
    </w:p>
    <w:p>
      <w:pPr>
        <w:widowControl w:val="0"/>
        <w:spacing w:line="560" w:lineRule="exact"/>
        <w:ind w:firstLine="640" w:firstLineChars="200"/>
        <w:rPr>
          <w:rFonts w:hint="eastAsia" w:ascii="黑体" w:eastAsia="黑体"/>
          <w:bCs/>
          <w:sz w:val="32"/>
          <w:szCs w:val="32"/>
        </w:rPr>
      </w:pPr>
      <w:r>
        <w:rPr>
          <w:rFonts w:hint="eastAsia" w:ascii="黑体" w:eastAsia="黑体"/>
          <w:bCs/>
          <w:sz w:val="32"/>
          <w:szCs w:val="32"/>
        </w:rPr>
        <w:t>五、相关部门职责</w:t>
      </w:r>
    </w:p>
    <w:p>
      <w:pPr>
        <w:widowControl w:val="0"/>
        <w:spacing w:line="560" w:lineRule="exact"/>
        <w:ind w:firstLine="796" w:firstLineChars="249"/>
        <w:rPr>
          <w:rFonts w:hint="eastAsia" w:ascii="仿宋_GB2312" w:eastAsia="仿宋_GB2312"/>
          <w:bCs/>
          <w:sz w:val="32"/>
          <w:szCs w:val="32"/>
        </w:rPr>
      </w:pPr>
      <w:r>
        <w:rPr>
          <w:rFonts w:hint="eastAsia" w:ascii="仿宋_GB2312" w:eastAsia="仿宋_GB2312"/>
          <w:bCs/>
          <w:sz w:val="32"/>
          <w:szCs w:val="32"/>
        </w:rPr>
        <w:t>市区企业应急周转金，在市和区各行政主管部门、市和区财政局、市金融办、人行金华市中心支行、金华银监分局共同管理的基础上，实行分级管理。单笔到期贷款规模800万元以下的，由区相关部门受理审批，并在区应急周转金中解决；企业单笔到期贷款规模800万元（含800万元）以上至3000万元（含3000万元）以下的，由市相关部门受理审批，并在市应急周转金中解决；单笔到期贷款规模3000万元以上的，由市政府审批后，在市应急周转金中解决。</w:t>
      </w:r>
    </w:p>
    <w:p>
      <w:pPr>
        <w:widowControl w:val="0"/>
        <w:spacing w:line="560" w:lineRule="exact"/>
        <w:ind w:firstLine="480" w:firstLineChars="150"/>
        <w:jc w:val="left"/>
        <w:rPr>
          <w:rFonts w:hint="eastAsia" w:ascii="仿宋_GB2312" w:eastAsia="仿宋_GB2312"/>
          <w:sz w:val="32"/>
          <w:szCs w:val="32"/>
        </w:rPr>
      </w:pPr>
      <w:r>
        <w:rPr>
          <w:rFonts w:hint="eastAsia" w:ascii="仿宋_GB2312" w:eastAsia="仿宋_GB2312"/>
          <w:sz w:val="32"/>
          <w:szCs w:val="32"/>
        </w:rPr>
        <w:t>（一）市金融办负责企业应急周转金的政策制订、与各银行的协调沟通等工作；</w:t>
      </w:r>
    </w:p>
    <w:p>
      <w:pPr>
        <w:widowControl w:val="0"/>
        <w:spacing w:line="560" w:lineRule="exact"/>
        <w:ind w:firstLine="480" w:firstLineChars="150"/>
        <w:jc w:val="left"/>
        <w:rPr>
          <w:rFonts w:hint="eastAsia" w:ascii="仿宋_GB2312" w:eastAsia="仿宋_GB2312"/>
          <w:sz w:val="32"/>
          <w:szCs w:val="32"/>
        </w:rPr>
      </w:pPr>
      <w:r>
        <w:rPr>
          <w:rFonts w:hint="eastAsia" w:ascii="仿宋_GB2312" w:eastAsia="仿宋_GB2312"/>
          <w:sz w:val="32"/>
          <w:szCs w:val="32"/>
        </w:rPr>
        <w:t>（二）市、区各行政主管部门负责企业应急周转金使用申请的受理初审和风险评估工作；</w:t>
      </w:r>
    </w:p>
    <w:p>
      <w:pPr>
        <w:widowControl w:val="0"/>
        <w:spacing w:line="560" w:lineRule="exact"/>
        <w:ind w:firstLine="480" w:firstLineChars="1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（三）市、区财政局负责企业应急周转金的筹集、复审、拨付和风险防范工作；</w:t>
      </w:r>
    </w:p>
    <w:p>
      <w:pPr>
        <w:widowControl w:val="0"/>
        <w:spacing w:line="560" w:lineRule="exact"/>
        <w:ind w:firstLine="480" w:firstLineChars="1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（四）人行金华市中心支行参与政策制订，提供企业信用状况，并做好相关协调、监管工作；</w:t>
      </w:r>
    </w:p>
    <w:p>
      <w:pPr>
        <w:widowControl w:val="0"/>
        <w:spacing w:line="560" w:lineRule="exact"/>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　 （五）金华银监分局参与政策制订，监督资金流转情况，并配合做好相关协调、监管工作。</w:t>
      </w:r>
    </w:p>
    <w:p>
      <w:pPr>
        <w:widowControl w:val="0"/>
        <w:spacing w:line="560" w:lineRule="exact"/>
        <w:ind w:firstLine="640" w:firstLineChars="200"/>
        <w:rPr>
          <w:rFonts w:hint="eastAsia" w:ascii="黑体" w:eastAsia="黑体"/>
          <w:bCs/>
          <w:sz w:val="32"/>
          <w:szCs w:val="32"/>
        </w:rPr>
      </w:pPr>
      <w:r>
        <w:rPr>
          <w:rFonts w:hint="eastAsia" w:ascii="黑体" w:eastAsia="黑体"/>
          <w:bCs/>
          <w:sz w:val="32"/>
          <w:szCs w:val="32"/>
        </w:rPr>
        <w:t>六、申请使用企业应急周转金的程序</w:t>
      </w:r>
    </w:p>
    <w:p>
      <w:pPr>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一）申请使用企业应急周转金的企业，向相关市、区行政主管部门递交《金华市区企业应急周转金申请表》、工商营业执照复印件，同时附近期企业财务会计报表、纳税申报表、银行负债情况说明，新老借款合同原件及复印件，抵押或保证合同复印件，由贷款银行出具的《贷款银行转贷手续办理完毕通知书》。</w:t>
      </w:r>
    </w:p>
    <w:p>
      <w:pPr>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二）市、区各行政主管部门对申请企业提供的申请资料和企业的资产状况、生产经营情况、互保企业资金链及转贷银行出具的《贷款银行转贷手续办理完毕通知书》等内容进行审查，提出审查意见后送市、区财政局。</w:t>
      </w:r>
    </w:p>
    <w:p>
      <w:pPr>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（三）市、区财政局对申请企业提供的申请资料及相关情况进行复审后，与企业签订《金华市区企业应急周转金使用协议》，明确双方权利和义务。</w:t>
      </w:r>
    </w:p>
    <w:p>
      <w:pPr>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四）应急周转金的划转。市、区财政局根据《金华市区企业应急周转金使用协议》，将应急周转金转入企业的还款账户。银行将转贷资金转入使用周转金企业账户的同时，凭企业转账支票或企业受托支付，即时将款项转入财政指定账户。</w:t>
      </w:r>
    </w:p>
    <w:p>
      <w:pPr>
        <w:widowControl w:val="0"/>
        <w:spacing w:line="560" w:lineRule="exact"/>
        <w:ind w:firstLine="480" w:firstLineChars="150"/>
        <w:jc w:val="left"/>
        <w:rPr>
          <w:rFonts w:hint="eastAsia" w:ascii="仿宋_GB2312" w:eastAsia="仿宋_GB2312"/>
          <w:sz w:val="32"/>
          <w:szCs w:val="32"/>
        </w:rPr>
      </w:pPr>
      <w:r>
        <w:rPr>
          <w:rFonts w:hint="eastAsia" w:ascii="仿宋_GB2312" w:eastAsia="仿宋_GB2312"/>
          <w:sz w:val="32"/>
          <w:szCs w:val="32"/>
        </w:rPr>
        <w:t>（五）贷款银行应遵守《贷款银行转贷手续办理完毕通知书》中明确的相关内容，实行封闭运作，做好资金流向监管，确保应急周转资金安全。</w:t>
      </w:r>
    </w:p>
    <w:p>
      <w:pPr>
        <w:widowControl w:val="0"/>
        <w:spacing w:line="560" w:lineRule="exact"/>
        <w:ind w:firstLine="640" w:firstLineChars="200"/>
        <w:jc w:val="left"/>
        <w:rPr>
          <w:rFonts w:hint="eastAsia" w:ascii="黑体" w:eastAsia="黑体"/>
          <w:sz w:val="32"/>
          <w:szCs w:val="32"/>
        </w:rPr>
      </w:pPr>
      <w:r>
        <w:rPr>
          <w:rFonts w:hint="eastAsia" w:ascii="黑体" w:eastAsia="黑体"/>
          <w:sz w:val="32"/>
          <w:szCs w:val="32"/>
        </w:rPr>
        <w:t>七、附则</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本办法自2019年1月1日起施行，执行至2020年12月31日。《金华市财政局　金华市人民政府金融工作办公室 人民银行金华市中心支行　金华银监分局关于印发&lt;金华市区企业应急周转金管理办法&gt;的通知》（金市财工〔2016〕108号）同时废止。</w:t>
      </w:r>
    </w:p>
    <w:p>
      <w:pPr>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本办法由市金融办、市财政局负责解释。</w:t>
      </w:r>
    </w:p>
    <w:p>
      <w:pPr>
        <w:widowControl w:val="0"/>
        <w:spacing w:line="560" w:lineRule="exact"/>
        <w:ind w:firstLine="640" w:firstLineChars="200"/>
        <w:jc w:val="left"/>
        <w:rPr>
          <w:rFonts w:hint="eastAsia" w:ascii="仿宋_GB2312" w:eastAsia="仿宋_GB2312"/>
          <w:sz w:val="32"/>
          <w:szCs w:val="32"/>
        </w:rPr>
      </w:pPr>
    </w:p>
    <w:p>
      <w:pPr>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附件：1.金华市区企业应急周转金申请表</w:t>
      </w:r>
    </w:p>
    <w:p>
      <w:pPr>
        <w:widowControl w:val="0"/>
        <w:spacing w:line="560" w:lineRule="exact"/>
        <w:ind w:firstLine="1600" w:firstLineChars="500"/>
        <w:jc w:val="left"/>
        <w:rPr>
          <w:rFonts w:hint="eastAsia" w:ascii="仿宋_GB2312" w:eastAsia="仿宋_GB2312"/>
          <w:sz w:val="32"/>
          <w:szCs w:val="32"/>
        </w:rPr>
      </w:pPr>
      <w:r>
        <w:rPr>
          <w:rFonts w:hint="eastAsia" w:ascii="仿宋_GB2312" w:eastAsia="仿宋_GB2312"/>
          <w:sz w:val="32"/>
          <w:szCs w:val="32"/>
        </w:rPr>
        <w:t>2.贷款银行转贷手续办理完毕通知书</w:t>
      </w:r>
    </w:p>
    <w:p>
      <w:pPr>
        <w:widowControl w:val="0"/>
        <w:spacing w:line="560" w:lineRule="exact"/>
        <w:ind w:firstLine="1584" w:firstLineChars="495"/>
        <w:jc w:val="left"/>
        <w:rPr>
          <w:rFonts w:hint="eastAsia" w:ascii="仿宋_GB2312" w:hAnsi="宋体" w:eastAsia="仿宋_GB2312" w:cs="宋体"/>
          <w:sz w:val="32"/>
          <w:szCs w:val="32"/>
        </w:rPr>
      </w:pPr>
      <w:r>
        <w:rPr>
          <w:rFonts w:hint="eastAsia" w:ascii="仿宋_GB2312" w:hAnsi="宋体" w:eastAsia="仿宋_GB2312" w:cs="宋体"/>
          <w:sz w:val="32"/>
          <w:szCs w:val="32"/>
        </w:rPr>
        <w:t>3.金华市区企业应急周转金使用协议</w:t>
      </w:r>
    </w:p>
    <w:p>
      <w:pPr>
        <w:widowControl w:val="0"/>
        <w:spacing w:line="560" w:lineRule="exact"/>
        <w:ind w:firstLine="1584" w:firstLineChars="495"/>
        <w:jc w:val="left"/>
        <w:rPr>
          <w:rFonts w:hint="eastAsia" w:ascii="黑体" w:eastAsia="黑体"/>
          <w:sz w:val="32"/>
          <w:szCs w:val="32"/>
        </w:rPr>
      </w:pPr>
      <w:r>
        <w:rPr>
          <w:rFonts w:hint="eastAsia" w:ascii="仿宋_GB2312" w:hAnsi="宋体" w:eastAsia="仿宋_GB2312" w:cs="宋体"/>
          <w:sz w:val="32"/>
          <w:szCs w:val="32"/>
        </w:rPr>
        <w:t>4.担保函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270" w:lineRule="atLeast"/>
        <w:rPr>
          <w:rFonts w:hint="eastAsia" w:ascii="黑体" w:eastAsia="黑体"/>
          <w:sz w:val="32"/>
          <w:szCs w:val="32"/>
        </w:rPr>
      </w:pPr>
      <w:r>
        <w:rPr>
          <w:rFonts w:hint="eastAsia" w:ascii="黑体" w:eastAsia="黑体"/>
          <w:sz w:val="32"/>
          <w:szCs w:val="32"/>
        </w:rPr>
        <w:t>附件1</w:t>
      </w:r>
    </w:p>
    <w:p>
      <w:pPr>
        <w:spacing w:line="270" w:lineRule="atLeast"/>
        <w:jc w:val="center"/>
        <w:rPr>
          <w:rFonts w:hint="eastAsia" w:ascii="方正小标宋简体" w:hAnsi="ˎ̥" w:eastAsia="方正小标宋简体"/>
          <w:bCs/>
          <w:color w:val="000000"/>
          <w:sz w:val="44"/>
          <w:szCs w:val="44"/>
        </w:rPr>
      </w:pPr>
      <w:r>
        <w:rPr>
          <w:rFonts w:hint="eastAsia" w:ascii="方正小标宋简体" w:hAnsi="ˎ̥" w:eastAsia="方正小标宋简体"/>
          <w:bCs/>
          <w:color w:val="000000"/>
          <w:sz w:val="44"/>
          <w:szCs w:val="44"/>
        </w:rPr>
        <w:t>金华市区企业应急周转金申请表</w:t>
      </w:r>
    </w:p>
    <w:tbl>
      <w:tblPr>
        <w:tblStyle w:val="5"/>
        <w:tblW w:w="12477" w:type="dxa"/>
        <w:tblInd w:w="-1168" w:type="dxa"/>
        <w:tblLayout w:type="fixed"/>
        <w:tblCellMar>
          <w:top w:w="0" w:type="dxa"/>
          <w:left w:w="108" w:type="dxa"/>
          <w:bottom w:w="0" w:type="dxa"/>
          <w:right w:w="108" w:type="dxa"/>
        </w:tblCellMar>
      </w:tblPr>
      <w:tblGrid>
        <w:gridCol w:w="2001"/>
        <w:gridCol w:w="187"/>
        <w:gridCol w:w="81"/>
        <w:gridCol w:w="471"/>
        <w:gridCol w:w="967"/>
        <w:gridCol w:w="1378"/>
        <w:gridCol w:w="414"/>
        <w:gridCol w:w="1102"/>
        <w:gridCol w:w="1235"/>
        <w:gridCol w:w="48"/>
        <w:gridCol w:w="3031"/>
        <w:gridCol w:w="472"/>
        <w:gridCol w:w="236"/>
        <w:gridCol w:w="854"/>
      </w:tblGrid>
      <w:tr>
        <w:tblPrEx>
          <w:tblLayout w:type="fixed"/>
          <w:tblCellMar>
            <w:top w:w="0" w:type="dxa"/>
            <w:left w:w="108" w:type="dxa"/>
            <w:bottom w:w="0" w:type="dxa"/>
            <w:right w:w="108" w:type="dxa"/>
          </w:tblCellMar>
        </w:tblPrEx>
        <w:trPr>
          <w:gridAfter w:val="3"/>
          <w:wAfter w:w="1562" w:type="dxa"/>
          <w:trHeight w:val="265" w:hRule="atLeast"/>
        </w:trPr>
        <w:tc>
          <w:tcPr>
            <w:tcW w:w="21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autoSpaceDE/>
              <w:autoSpaceDN/>
              <w:adjustRightInd/>
              <w:ind w:left="240" w:hanging="240" w:hangingChars="100"/>
              <w:jc w:val="center"/>
              <w:textAlignment w:val="auto"/>
              <w:rPr>
                <w:rFonts w:ascii="宋体" w:hAnsi="宋体" w:cs="宋体"/>
                <w:color w:val="000000"/>
                <w:sz w:val="24"/>
                <w:szCs w:val="24"/>
              </w:rPr>
            </w:pPr>
            <w:r>
              <w:rPr>
                <w:rFonts w:hint="eastAsia" w:ascii="宋体" w:hAnsi="宋体" w:cs="宋体"/>
                <w:color w:val="000000"/>
                <w:sz w:val="24"/>
                <w:szCs w:val="24"/>
              </w:rPr>
              <w:t>企业名称</w:t>
            </w:r>
          </w:p>
        </w:tc>
        <w:tc>
          <w:tcPr>
            <w:tcW w:w="8727" w:type="dxa"/>
            <w:gridSpan w:val="9"/>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gridAfter w:val="3"/>
          <w:wAfter w:w="1562" w:type="dxa"/>
          <w:trHeight w:val="265" w:hRule="atLeast"/>
        </w:trPr>
        <w:tc>
          <w:tcPr>
            <w:tcW w:w="2188" w:type="dxa"/>
            <w:gridSpan w:val="2"/>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企业地址</w:t>
            </w:r>
          </w:p>
        </w:tc>
        <w:tc>
          <w:tcPr>
            <w:tcW w:w="8727" w:type="dxa"/>
            <w:gridSpan w:val="9"/>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gridAfter w:val="3"/>
          <w:wAfter w:w="1562" w:type="dxa"/>
          <w:trHeight w:val="403" w:hRule="atLeast"/>
        </w:trPr>
        <w:tc>
          <w:tcPr>
            <w:tcW w:w="2188" w:type="dxa"/>
            <w:gridSpan w:val="2"/>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法人代表</w:t>
            </w:r>
          </w:p>
        </w:tc>
        <w:tc>
          <w:tcPr>
            <w:tcW w:w="1519"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left"/>
              <w:textAlignment w:val="auto"/>
              <w:rPr>
                <w:rFonts w:ascii="宋体" w:hAnsi="宋体" w:cs="宋体"/>
                <w:color w:val="000000"/>
                <w:sz w:val="24"/>
                <w:szCs w:val="24"/>
              </w:rPr>
            </w:pPr>
            <w:r>
              <w:rPr>
                <w:rFonts w:hint="eastAsia" w:ascii="宋体" w:hAnsi="宋体" w:cs="宋体"/>
                <w:color w:val="000000"/>
                <w:sz w:val="24"/>
                <w:szCs w:val="24"/>
              </w:rPr>
              <w:t>　</w:t>
            </w:r>
          </w:p>
        </w:tc>
        <w:tc>
          <w:tcPr>
            <w:tcW w:w="2894"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电话</w:t>
            </w:r>
            <w:r>
              <w:rPr>
                <w:rFonts w:ascii="ˎ̥" w:hAnsi="ˎ̥" w:cs="宋体"/>
                <w:color w:val="000000"/>
                <w:sz w:val="24"/>
                <w:szCs w:val="24"/>
              </w:rPr>
              <w:t>/</w:t>
            </w:r>
            <w:r>
              <w:rPr>
                <w:rFonts w:hint="eastAsia" w:ascii="宋体" w:hAnsi="宋体" w:cs="宋体"/>
                <w:color w:val="000000"/>
                <w:sz w:val="24"/>
                <w:szCs w:val="24"/>
              </w:rPr>
              <w:t>手机</w:t>
            </w:r>
          </w:p>
        </w:tc>
        <w:tc>
          <w:tcPr>
            <w:tcW w:w="4314"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gridAfter w:val="3"/>
          <w:wAfter w:w="1562" w:type="dxa"/>
          <w:trHeight w:val="265" w:hRule="atLeast"/>
        </w:trPr>
        <w:tc>
          <w:tcPr>
            <w:tcW w:w="2188" w:type="dxa"/>
            <w:gridSpan w:val="2"/>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联系人</w:t>
            </w:r>
          </w:p>
        </w:tc>
        <w:tc>
          <w:tcPr>
            <w:tcW w:w="1519"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left"/>
              <w:textAlignment w:val="auto"/>
              <w:rPr>
                <w:rFonts w:ascii="ˎ̥" w:hAnsi="ˎ̥" w:cs="宋体"/>
                <w:color w:val="000000"/>
                <w:sz w:val="24"/>
                <w:szCs w:val="24"/>
              </w:rPr>
            </w:pPr>
            <w:r>
              <w:rPr>
                <w:rFonts w:ascii="ˎ̥" w:hAnsi="ˎ̥" w:cs="宋体"/>
                <w:color w:val="000000"/>
                <w:sz w:val="24"/>
                <w:szCs w:val="24"/>
              </w:rPr>
              <w:t>　</w:t>
            </w:r>
          </w:p>
        </w:tc>
        <w:tc>
          <w:tcPr>
            <w:tcW w:w="2894"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电话</w:t>
            </w:r>
            <w:r>
              <w:rPr>
                <w:rFonts w:ascii="ˎ̥" w:hAnsi="ˎ̥" w:cs="宋体"/>
                <w:color w:val="000000"/>
                <w:sz w:val="24"/>
                <w:szCs w:val="24"/>
              </w:rPr>
              <w:t>/</w:t>
            </w:r>
            <w:r>
              <w:rPr>
                <w:rFonts w:hint="eastAsia" w:ascii="宋体" w:hAnsi="宋体" w:cs="宋体"/>
                <w:color w:val="000000"/>
                <w:sz w:val="24"/>
                <w:szCs w:val="24"/>
              </w:rPr>
              <w:t>手机</w:t>
            </w:r>
          </w:p>
        </w:tc>
        <w:tc>
          <w:tcPr>
            <w:tcW w:w="4314"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ˎ̥" w:hAnsi="ˎ̥" w:cs="宋体"/>
                <w:color w:val="000000"/>
                <w:sz w:val="24"/>
                <w:szCs w:val="24"/>
              </w:rPr>
            </w:pPr>
            <w:r>
              <w:rPr>
                <w:rFonts w:ascii="ˎ̥" w:hAnsi="ˎ̥" w:cs="宋体"/>
                <w:color w:val="000000"/>
                <w:sz w:val="24"/>
                <w:szCs w:val="24"/>
              </w:rPr>
              <w:t>　</w:t>
            </w:r>
          </w:p>
        </w:tc>
      </w:tr>
      <w:tr>
        <w:tblPrEx>
          <w:tblLayout w:type="fixed"/>
          <w:tblCellMar>
            <w:top w:w="0" w:type="dxa"/>
            <w:left w:w="108" w:type="dxa"/>
            <w:bottom w:w="0" w:type="dxa"/>
            <w:right w:w="108" w:type="dxa"/>
          </w:tblCellMar>
        </w:tblPrEx>
        <w:trPr>
          <w:gridAfter w:val="3"/>
          <w:wAfter w:w="1562" w:type="dxa"/>
          <w:trHeight w:val="255" w:hRule="atLeast"/>
        </w:trPr>
        <w:tc>
          <w:tcPr>
            <w:tcW w:w="2188" w:type="dxa"/>
            <w:gridSpan w:val="2"/>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企业行业主管部门</w:t>
            </w:r>
          </w:p>
        </w:tc>
        <w:tc>
          <w:tcPr>
            <w:tcW w:w="1519"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left"/>
              <w:textAlignment w:val="auto"/>
              <w:rPr>
                <w:rFonts w:ascii="ˎ̥" w:hAnsi="ˎ̥" w:cs="宋体"/>
                <w:color w:val="000000"/>
                <w:sz w:val="24"/>
                <w:szCs w:val="24"/>
              </w:rPr>
            </w:pPr>
            <w:r>
              <w:rPr>
                <w:rFonts w:ascii="ˎ̥" w:hAnsi="ˎ̥" w:cs="宋体"/>
                <w:color w:val="000000"/>
                <w:sz w:val="24"/>
                <w:szCs w:val="24"/>
              </w:rPr>
              <w:t>　</w:t>
            </w:r>
          </w:p>
        </w:tc>
        <w:tc>
          <w:tcPr>
            <w:tcW w:w="2894"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近一年内有无不良信用记录</w:t>
            </w:r>
          </w:p>
        </w:tc>
        <w:tc>
          <w:tcPr>
            <w:tcW w:w="4314"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ˎ̥" w:hAnsi="ˎ̥" w:cs="宋体"/>
                <w:color w:val="000000"/>
                <w:sz w:val="24"/>
                <w:szCs w:val="24"/>
              </w:rPr>
            </w:pPr>
            <w:r>
              <w:rPr>
                <w:rFonts w:ascii="ˎ̥" w:hAnsi="ˎ̥" w:cs="宋体"/>
                <w:color w:val="000000"/>
                <w:sz w:val="24"/>
                <w:szCs w:val="24"/>
              </w:rPr>
              <w:t>　</w:t>
            </w:r>
          </w:p>
        </w:tc>
      </w:tr>
      <w:tr>
        <w:tblPrEx>
          <w:tblLayout w:type="fixed"/>
          <w:tblCellMar>
            <w:top w:w="0" w:type="dxa"/>
            <w:left w:w="108" w:type="dxa"/>
            <w:bottom w:w="0" w:type="dxa"/>
            <w:right w:w="108" w:type="dxa"/>
          </w:tblCellMar>
        </w:tblPrEx>
        <w:trPr>
          <w:gridAfter w:val="3"/>
          <w:wAfter w:w="1562" w:type="dxa"/>
          <w:trHeight w:val="265" w:hRule="atLeast"/>
        </w:trPr>
        <w:tc>
          <w:tcPr>
            <w:tcW w:w="2188" w:type="dxa"/>
            <w:gridSpan w:val="2"/>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银行信用等级</w:t>
            </w:r>
          </w:p>
        </w:tc>
        <w:tc>
          <w:tcPr>
            <w:tcW w:w="1519"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left"/>
              <w:textAlignment w:val="auto"/>
              <w:rPr>
                <w:rFonts w:ascii="ˎ̥" w:hAnsi="ˎ̥" w:cs="宋体"/>
                <w:color w:val="000000"/>
                <w:sz w:val="24"/>
                <w:szCs w:val="24"/>
              </w:rPr>
            </w:pPr>
            <w:r>
              <w:rPr>
                <w:rFonts w:ascii="ˎ̥" w:hAnsi="ˎ̥" w:cs="宋体"/>
                <w:color w:val="000000"/>
                <w:sz w:val="24"/>
                <w:szCs w:val="24"/>
              </w:rPr>
              <w:t>　</w:t>
            </w:r>
          </w:p>
        </w:tc>
        <w:tc>
          <w:tcPr>
            <w:tcW w:w="2894"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税务登记证号码</w:t>
            </w:r>
          </w:p>
        </w:tc>
        <w:tc>
          <w:tcPr>
            <w:tcW w:w="4314"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ˎ̥" w:hAnsi="ˎ̥" w:cs="宋体"/>
                <w:color w:val="000000"/>
                <w:sz w:val="24"/>
                <w:szCs w:val="24"/>
              </w:rPr>
            </w:pPr>
            <w:r>
              <w:rPr>
                <w:rFonts w:ascii="ˎ̥" w:hAnsi="ˎ̥" w:cs="宋体"/>
                <w:color w:val="000000"/>
                <w:sz w:val="24"/>
                <w:szCs w:val="24"/>
              </w:rPr>
              <w:t>　</w:t>
            </w:r>
          </w:p>
        </w:tc>
      </w:tr>
      <w:tr>
        <w:tblPrEx>
          <w:tblLayout w:type="fixed"/>
          <w:tblCellMar>
            <w:top w:w="0" w:type="dxa"/>
            <w:left w:w="108" w:type="dxa"/>
            <w:bottom w:w="0" w:type="dxa"/>
            <w:right w:w="108" w:type="dxa"/>
          </w:tblCellMar>
        </w:tblPrEx>
        <w:trPr>
          <w:gridAfter w:val="3"/>
          <w:wAfter w:w="1562" w:type="dxa"/>
          <w:trHeight w:val="265" w:hRule="atLeast"/>
        </w:trPr>
        <w:tc>
          <w:tcPr>
            <w:tcW w:w="2188" w:type="dxa"/>
            <w:gridSpan w:val="2"/>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基本存款户开户行</w:t>
            </w:r>
          </w:p>
        </w:tc>
        <w:tc>
          <w:tcPr>
            <w:tcW w:w="1519"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left"/>
              <w:textAlignment w:val="auto"/>
              <w:rPr>
                <w:rFonts w:ascii="ˎ̥" w:hAnsi="ˎ̥" w:cs="宋体"/>
                <w:color w:val="000000"/>
                <w:sz w:val="24"/>
                <w:szCs w:val="24"/>
              </w:rPr>
            </w:pPr>
            <w:r>
              <w:rPr>
                <w:rFonts w:ascii="ˎ̥" w:hAnsi="ˎ̥" w:cs="宋体"/>
                <w:color w:val="000000"/>
                <w:sz w:val="24"/>
                <w:szCs w:val="24"/>
              </w:rPr>
              <w:t>　</w:t>
            </w:r>
          </w:p>
        </w:tc>
        <w:tc>
          <w:tcPr>
            <w:tcW w:w="2894"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账号</w:t>
            </w:r>
          </w:p>
        </w:tc>
        <w:tc>
          <w:tcPr>
            <w:tcW w:w="4314"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ˎ̥" w:hAnsi="ˎ̥" w:cs="宋体"/>
                <w:color w:val="000000"/>
                <w:sz w:val="24"/>
                <w:szCs w:val="24"/>
              </w:rPr>
            </w:pPr>
            <w:r>
              <w:rPr>
                <w:rFonts w:ascii="ˎ̥" w:hAnsi="ˎ̥" w:cs="宋体"/>
                <w:color w:val="000000"/>
                <w:sz w:val="24"/>
                <w:szCs w:val="24"/>
              </w:rPr>
              <w:t>　</w:t>
            </w:r>
          </w:p>
        </w:tc>
      </w:tr>
      <w:tr>
        <w:tblPrEx>
          <w:tblLayout w:type="fixed"/>
          <w:tblCellMar>
            <w:top w:w="0" w:type="dxa"/>
            <w:left w:w="108" w:type="dxa"/>
            <w:bottom w:w="0" w:type="dxa"/>
            <w:right w:w="108" w:type="dxa"/>
          </w:tblCellMar>
        </w:tblPrEx>
        <w:trPr>
          <w:gridAfter w:val="3"/>
          <w:wAfter w:w="1562" w:type="dxa"/>
          <w:trHeight w:val="265" w:hRule="atLeast"/>
        </w:trPr>
        <w:tc>
          <w:tcPr>
            <w:tcW w:w="370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overflowPunct/>
              <w:autoSpaceDE/>
              <w:autoSpaceDN/>
              <w:adjustRightInd/>
              <w:jc w:val="left"/>
              <w:textAlignment w:val="auto"/>
              <w:rPr>
                <w:rFonts w:ascii="ˎ̥" w:hAnsi="ˎ̥" w:cs="宋体"/>
                <w:color w:val="000000"/>
                <w:sz w:val="24"/>
                <w:szCs w:val="24"/>
              </w:rPr>
            </w:pPr>
            <w:r>
              <w:rPr>
                <w:rFonts w:ascii="ˎ̥" w:hAnsi="ˎ̥" w:cs="宋体"/>
                <w:color w:val="000000"/>
                <w:sz w:val="24"/>
                <w:szCs w:val="24"/>
              </w:rPr>
              <w:t xml:space="preserve">   </w:t>
            </w:r>
            <w:r>
              <w:rPr>
                <w:rFonts w:hint="eastAsia" w:ascii="宋体" w:hAnsi="宋体" w:cs="宋体"/>
                <w:color w:val="000000"/>
                <w:sz w:val="24"/>
                <w:szCs w:val="24"/>
              </w:rPr>
              <w:t>申请应急周转金金额</w:t>
            </w:r>
          </w:p>
        </w:tc>
        <w:tc>
          <w:tcPr>
            <w:tcW w:w="2894" w:type="dxa"/>
            <w:gridSpan w:val="3"/>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right"/>
              <w:textAlignment w:val="auto"/>
              <w:rPr>
                <w:rFonts w:ascii="宋体" w:hAnsi="宋体" w:cs="宋体"/>
                <w:color w:val="000000"/>
                <w:sz w:val="24"/>
                <w:szCs w:val="24"/>
              </w:rPr>
            </w:pPr>
            <w:r>
              <w:rPr>
                <w:rFonts w:hint="eastAsia" w:ascii="宋体" w:hAnsi="宋体" w:cs="宋体"/>
                <w:color w:val="000000"/>
                <w:sz w:val="24"/>
                <w:szCs w:val="24"/>
              </w:rPr>
              <w:t>万元</w:t>
            </w:r>
            <w:r>
              <w:rPr>
                <w:rFonts w:ascii="ˎ̥" w:hAnsi="ˎ̥" w:cs="宋体"/>
                <w:color w:val="000000"/>
                <w:sz w:val="24"/>
                <w:szCs w:val="24"/>
              </w:rPr>
              <w:t xml:space="preserve">  </w:t>
            </w:r>
          </w:p>
        </w:tc>
        <w:tc>
          <w:tcPr>
            <w:tcW w:w="1235"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贷款银行</w:t>
            </w:r>
          </w:p>
        </w:tc>
        <w:tc>
          <w:tcPr>
            <w:tcW w:w="3079" w:type="dxa"/>
            <w:gridSpan w:val="2"/>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left"/>
              <w:textAlignment w:val="auto"/>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gridAfter w:val="3"/>
          <w:wAfter w:w="1562" w:type="dxa"/>
          <w:trHeight w:val="265" w:hRule="atLeast"/>
        </w:trPr>
        <w:tc>
          <w:tcPr>
            <w:tcW w:w="10915" w:type="dxa"/>
            <w:gridSpan w:val="11"/>
            <w:tcBorders>
              <w:top w:val="nil"/>
              <w:left w:val="single" w:color="auto" w:sz="4" w:space="0"/>
              <w:bottom w:val="nil"/>
              <w:right w:val="single" w:color="000000" w:sz="4" w:space="0"/>
            </w:tcBorders>
            <w:shd w:val="clear" w:color="auto" w:fill="auto"/>
            <w:vAlign w:val="center"/>
          </w:tcPr>
          <w:p>
            <w:pPr>
              <w:overflowPunct/>
              <w:autoSpaceDE/>
              <w:autoSpaceDN/>
              <w:adjustRightInd/>
              <w:jc w:val="left"/>
              <w:textAlignment w:val="auto"/>
              <w:rPr>
                <w:rFonts w:ascii="ˎ̥" w:hAnsi="ˎ̥" w:cs="宋体"/>
                <w:b/>
                <w:bCs/>
                <w:color w:val="000000"/>
                <w:sz w:val="24"/>
                <w:szCs w:val="24"/>
              </w:rPr>
            </w:pPr>
            <w:r>
              <w:rPr>
                <w:rFonts w:ascii="ˎ̥" w:hAnsi="ˎ̥" w:cs="宋体"/>
                <w:b/>
                <w:bCs/>
                <w:color w:val="000000"/>
                <w:sz w:val="24"/>
                <w:szCs w:val="24"/>
              </w:rPr>
              <w:t> </w:t>
            </w:r>
            <w:r>
              <w:rPr>
                <w:rFonts w:ascii="ˎ̥" w:hAnsi="ˎ̥" w:cs="宋体"/>
                <w:b/>
                <w:bCs/>
                <w:color w:val="000000"/>
                <w:sz w:val="28"/>
                <w:szCs w:val="28"/>
              </w:rPr>
              <w:t xml:space="preserve"> </w:t>
            </w:r>
            <w:r>
              <w:rPr>
                <w:rFonts w:hint="eastAsia" w:ascii="宋体" w:hAnsi="宋体" w:cs="宋体"/>
                <w:color w:val="000000"/>
                <w:sz w:val="28"/>
                <w:szCs w:val="28"/>
              </w:rPr>
              <w:t>申请应急周转金事由及承诺：</w:t>
            </w:r>
          </w:p>
        </w:tc>
      </w:tr>
      <w:tr>
        <w:tblPrEx>
          <w:tblLayout w:type="fixed"/>
          <w:tblCellMar>
            <w:top w:w="0" w:type="dxa"/>
            <w:left w:w="108" w:type="dxa"/>
            <w:bottom w:w="0" w:type="dxa"/>
            <w:right w:w="108" w:type="dxa"/>
          </w:tblCellMar>
        </w:tblPrEx>
        <w:trPr>
          <w:gridAfter w:val="3"/>
          <w:wAfter w:w="1562" w:type="dxa"/>
          <w:trHeight w:val="312" w:hRule="atLeast"/>
        </w:trPr>
        <w:tc>
          <w:tcPr>
            <w:tcW w:w="10915" w:type="dxa"/>
            <w:gridSpan w:val="11"/>
            <w:vMerge w:val="restart"/>
            <w:tcBorders>
              <w:top w:val="nil"/>
              <w:left w:val="single" w:color="auto" w:sz="4" w:space="0"/>
              <w:bottom w:val="nil"/>
              <w:right w:val="single" w:color="000000" w:sz="4" w:space="0"/>
            </w:tcBorders>
            <w:shd w:val="clear" w:color="auto" w:fill="auto"/>
          </w:tcPr>
          <w:p>
            <w:pPr>
              <w:overflowPunct/>
              <w:autoSpaceDE/>
              <w:autoSpaceDN/>
              <w:adjustRightInd/>
              <w:ind w:left="173" w:hanging="172" w:hangingChars="72"/>
              <w:jc w:val="left"/>
              <w:textAlignment w:val="auto"/>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gridAfter w:val="3"/>
          <w:wAfter w:w="1562" w:type="dxa"/>
          <w:trHeight w:val="312" w:hRule="atLeast"/>
        </w:trPr>
        <w:tc>
          <w:tcPr>
            <w:tcW w:w="10915" w:type="dxa"/>
            <w:gridSpan w:val="11"/>
            <w:vMerge w:val="continue"/>
            <w:tcBorders>
              <w:top w:val="nil"/>
              <w:left w:val="single" w:color="auto" w:sz="4" w:space="0"/>
              <w:bottom w:val="nil"/>
              <w:right w:val="single" w:color="000000" w:sz="4" w:space="0"/>
            </w:tcBorders>
            <w:vAlign w:val="center"/>
          </w:tcPr>
          <w:p>
            <w:pPr>
              <w:overflowPunct/>
              <w:autoSpaceDE/>
              <w:autoSpaceDN/>
              <w:adjustRightInd/>
              <w:jc w:val="left"/>
              <w:textAlignment w:val="auto"/>
              <w:rPr>
                <w:rFonts w:ascii="宋体" w:hAnsi="宋体" w:cs="宋体"/>
                <w:color w:val="000000"/>
                <w:sz w:val="24"/>
                <w:szCs w:val="24"/>
              </w:rPr>
            </w:pPr>
          </w:p>
        </w:tc>
      </w:tr>
      <w:tr>
        <w:tblPrEx>
          <w:tblLayout w:type="fixed"/>
          <w:tblCellMar>
            <w:top w:w="0" w:type="dxa"/>
            <w:left w:w="108" w:type="dxa"/>
            <w:bottom w:w="0" w:type="dxa"/>
            <w:right w:w="108" w:type="dxa"/>
          </w:tblCellMar>
        </w:tblPrEx>
        <w:trPr>
          <w:gridAfter w:val="3"/>
          <w:wAfter w:w="1562" w:type="dxa"/>
          <w:trHeight w:val="212" w:hRule="atLeast"/>
        </w:trPr>
        <w:tc>
          <w:tcPr>
            <w:tcW w:w="10915" w:type="dxa"/>
            <w:gridSpan w:val="11"/>
            <w:tcBorders>
              <w:top w:val="nil"/>
              <w:left w:val="single" w:color="auto" w:sz="4" w:space="0"/>
              <w:bottom w:val="nil"/>
              <w:right w:val="single" w:color="000000"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 xml:space="preserve">                       企业法人（签字）：</w:t>
            </w:r>
          </w:p>
        </w:tc>
      </w:tr>
      <w:tr>
        <w:tblPrEx>
          <w:tblLayout w:type="fixed"/>
          <w:tblCellMar>
            <w:top w:w="0" w:type="dxa"/>
            <w:left w:w="108" w:type="dxa"/>
            <w:bottom w:w="0" w:type="dxa"/>
            <w:right w:w="108" w:type="dxa"/>
          </w:tblCellMar>
        </w:tblPrEx>
        <w:trPr>
          <w:gridAfter w:val="3"/>
          <w:wAfter w:w="1562" w:type="dxa"/>
          <w:trHeight w:val="212" w:hRule="atLeast"/>
        </w:trPr>
        <w:tc>
          <w:tcPr>
            <w:tcW w:w="10915" w:type="dxa"/>
            <w:gridSpan w:val="11"/>
            <w:tcBorders>
              <w:top w:val="nil"/>
              <w:left w:val="single" w:color="auto" w:sz="4" w:space="0"/>
              <w:bottom w:val="nil"/>
              <w:right w:val="single" w:color="000000"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 xml:space="preserve">                       申请单位（盖章）：</w:t>
            </w:r>
          </w:p>
        </w:tc>
      </w:tr>
      <w:tr>
        <w:tblPrEx>
          <w:tblLayout w:type="fixed"/>
          <w:tblCellMar>
            <w:top w:w="0" w:type="dxa"/>
            <w:left w:w="108" w:type="dxa"/>
            <w:bottom w:w="0" w:type="dxa"/>
            <w:right w:w="108" w:type="dxa"/>
          </w:tblCellMar>
        </w:tblPrEx>
        <w:trPr>
          <w:gridAfter w:val="3"/>
          <w:wAfter w:w="1562" w:type="dxa"/>
          <w:trHeight w:val="389" w:hRule="atLeast"/>
        </w:trPr>
        <w:tc>
          <w:tcPr>
            <w:tcW w:w="10915" w:type="dxa"/>
            <w:gridSpan w:val="11"/>
            <w:tcBorders>
              <w:top w:val="nil"/>
              <w:left w:val="single" w:color="auto" w:sz="4" w:space="0"/>
              <w:bottom w:val="single" w:color="auto" w:sz="4" w:space="0"/>
              <w:right w:val="single" w:color="000000" w:sz="4" w:space="0"/>
            </w:tcBorders>
            <w:shd w:val="clear" w:color="auto" w:fill="auto"/>
            <w:vAlign w:val="center"/>
          </w:tcPr>
          <w:p>
            <w:pPr>
              <w:overflowPunct/>
              <w:autoSpaceDE/>
              <w:autoSpaceDN/>
              <w:adjustRightInd/>
              <w:jc w:val="center"/>
              <w:textAlignment w:val="auto"/>
              <w:rPr>
                <w:rFonts w:ascii="ˎ̥" w:hAnsi="ˎ̥" w:cs="宋体"/>
                <w:color w:val="000000"/>
                <w:sz w:val="24"/>
                <w:szCs w:val="24"/>
              </w:rPr>
            </w:pPr>
            <w:r>
              <w:rPr>
                <w:rFonts w:hint="eastAsia" w:ascii="宋体" w:hAnsi="宋体" w:cs="宋体"/>
                <w:color w:val="000000"/>
                <w:sz w:val="24"/>
                <w:szCs w:val="24"/>
              </w:rPr>
              <w:t>年</w:t>
            </w:r>
            <w:r>
              <w:rPr>
                <w:rFonts w:ascii="ˎ̥" w:hAnsi="ˎ̥" w:cs="宋体"/>
                <w:color w:val="000000"/>
                <w:sz w:val="24"/>
                <w:szCs w:val="24"/>
              </w:rPr>
              <w:t xml:space="preserve">    </w:t>
            </w:r>
            <w:r>
              <w:rPr>
                <w:rFonts w:hint="eastAsia" w:ascii="宋体" w:hAnsi="宋体" w:cs="宋体"/>
                <w:color w:val="000000"/>
                <w:sz w:val="24"/>
                <w:szCs w:val="24"/>
              </w:rPr>
              <w:t>月</w:t>
            </w:r>
            <w:r>
              <w:rPr>
                <w:rFonts w:ascii="ˎ̥" w:hAnsi="ˎ̥" w:cs="宋体"/>
                <w:color w:val="000000"/>
                <w:sz w:val="24"/>
                <w:szCs w:val="24"/>
              </w:rPr>
              <w:t xml:space="preserve">   </w:t>
            </w:r>
            <w:r>
              <w:rPr>
                <w:rFonts w:hint="eastAsia" w:ascii="宋体" w:hAnsi="宋体" w:cs="宋体"/>
                <w:color w:val="000000"/>
                <w:sz w:val="24"/>
                <w:szCs w:val="24"/>
              </w:rPr>
              <w:t>日</w:t>
            </w:r>
          </w:p>
        </w:tc>
      </w:tr>
      <w:tr>
        <w:tblPrEx>
          <w:tblLayout w:type="fixed"/>
          <w:tblCellMar>
            <w:top w:w="0" w:type="dxa"/>
            <w:left w:w="108" w:type="dxa"/>
            <w:bottom w:w="0" w:type="dxa"/>
            <w:right w:w="108" w:type="dxa"/>
          </w:tblCellMar>
        </w:tblPrEx>
        <w:trPr>
          <w:gridAfter w:val="3"/>
          <w:wAfter w:w="1562" w:type="dxa"/>
          <w:trHeight w:val="265" w:hRule="atLeast"/>
        </w:trPr>
        <w:tc>
          <w:tcPr>
            <w:tcW w:w="5085" w:type="dxa"/>
            <w:gridSpan w:val="6"/>
            <w:tcBorders>
              <w:top w:val="nil"/>
              <w:left w:val="single" w:color="auto" w:sz="8" w:space="0"/>
              <w:bottom w:val="nil"/>
              <w:right w:val="nil"/>
            </w:tcBorders>
            <w:shd w:val="clear" w:color="auto" w:fill="auto"/>
            <w:vAlign w:val="center"/>
          </w:tcPr>
          <w:p>
            <w:pPr>
              <w:overflowPunct/>
              <w:autoSpaceDE/>
              <w:autoSpaceDN/>
              <w:adjustRightInd/>
              <w:jc w:val="left"/>
              <w:textAlignment w:val="auto"/>
              <w:rPr>
                <w:rFonts w:ascii="宋体" w:hAnsi="宋体" w:cs="宋体"/>
                <w:color w:val="000000"/>
                <w:sz w:val="28"/>
                <w:szCs w:val="28"/>
              </w:rPr>
            </w:pPr>
            <w:r>
              <w:rPr>
                <w:rFonts w:hint="eastAsia" w:ascii="宋体" w:hAnsi="宋体" w:cs="宋体"/>
                <w:color w:val="000000"/>
                <w:sz w:val="28"/>
                <w:szCs w:val="28"/>
              </w:rPr>
              <w:t>主管部门经办人意见：</w:t>
            </w:r>
          </w:p>
        </w:tc>
        <w:tc>
          <w:tcPr>
            <w:tcW w:w="5830" w:type="dxa"/>
            <w:gridSpan w:val="5"/>
            <w:tcBorders>
              <w:top w:val="nil"/>
              <w:left w:val="single" w:color="auto" w:sz="4" w:space="0"/>
              <w:bottom w:val="nil"/>
              <w:right w:val="single" w:color="000000" w:sz="4" w:space="0"/>
            </w:tcBorders>
            <w:shd w:val="clear" w:color="auto" w:fill="auto"/>
            <w:vAlign w:val="center"/>
          </w:tcPr>
          <w:p>
            <w:pPr>
              <w:overflowPunct/>
              <w:autoSpaceDE/>
              <w:autoSpaceDN/>
              <w:adjustRightInd/>
              <w:jc w:val="left"/>
              <w:textAlignment w:val="auto"/>
              <w:rPr>
                <w:rFonts w:ascii="宋体" w:hAnsi="宋体" w:cs="宋体"/>
                <w:color w:val="000000"/>
                <w:sz w:val="28"/>
                <w:szCs w:val="28"/>
              </w:rPr>
            </w:pPr>
            <w:r>
              <w:rPr>
                <w:rFonts w:hint="eastAsia" w:ascii="宋体" w:hAnsi="宋体" w:cs="宋体"/>
                <w:color w:val="000000"/>
                <w:sz w:val="28"/>
                <w:szCs w:val="28"/>
              </w:rPr>
              <w:t>主管部门领导审核意见：</w:t>
            </w:r>
          </w:p>
        </w:tc>
      </w:tr>
      <w:tr>
        <w:tblPrEx>
          <w:tblLayout w:type="fixed"/>
          <w:tblCellMar>
            <w:top w:w="0" w:type="dxa"/>
            <w:left w:w="108" w:type="dxa"/>
            <w:bottom w:w="0" w:type="dxa"/>
            <w:right w:w="108" w:type="dxa"/>
          </w:tblCellMar>
        </w:tblPrEx>
        <w:trPr>
          <w:gridAfter w:val="3"/>
          <w:wAfter w:w="1562" w:type="dxa"/>
          <w:trHeight w:val="312" w:hRule="atLeast"/>
        </w:trPr>
        <w:tc>
          <w:tcPr>
            <w:tcW w:w="5085" w:type="dxa"/>
            <w:gridSpan w:val="6"/>
            <w:vMerge w:val="restart"/>
            <w:tcBorders>
              <w:top w:val="nil"/>
              <w:left w:val="single" w:color="auto" w:sz="8" w:space="0"/>
              <w:bottom w:val="nil"/>
              <w:right w:val="single" w:color="000000" w:sz="4" w:space="0"/>
            </w:tcBorders>
            <w:vAlign w:val="center"/>
          </w:tcPr>
          <w:p>
            <w:pPr>
              <w:overflowPunct/>
              <w:autoSpaceDE/>
              <w:autoSpaceDN/>
              <w:adjustRightInd/>
              <w:jc w:val="left"/>
              <w:textAlignment w:val="auto"/>
              <w:rPr>
                <w:rFonts w:ascii="ˎ̥" w:hAnsi="ˎ̥" w:cs="宋体"/>
                <w:color w:val="000000"/>
                <w:sz w:val="24"/>
                <w:szCs w:val="24"/>
              </w:rPr>
            </w:pPr>
          </w:p>
        </w:tc>
        <w:tc>
          <w:tcPr>
            <w:tcW w:w="5830" w:type="dxa"/>
            <w:gridSpan w:val="5"/>
            <w:vMerge w:val="restart"/>
            <w:tcBorders>
              <w:top w:val="nil"/>
              <w:left w:val="single" w:color="auto" w:sz="4" w:space="0"/>
              <w:bottom w:val="nil"/>
              <w:right w:val="single" w:color="000000" w:sz="4" w:space="0"/>
            </w:tcBorders>
            <w:vAlign w:val="center"/>
          </w:tcPr>
          <w:p>
            <w:pPr>
              <w:overflowPunct/>
              <w:autoSpaceDE/>
              <w:autoSpaceDN/>
              <w:adjustRightInd/>
              <w:jc w:val="left"/>
              <w:textAlignment w:val="auto"/>
              <w:rPr>
                <w:rFonts w:ascii="ˎ̥" w:hAnsi="ˎ̥" w:cs="宋体"/>
                <w:color w:val="000000"/>
                <w:sz w:val="24"/>
                <w:szCs w:val="24"/>
              </w:rPr>
            </w:pPr>
          </w:p>
        </w:tc>
      </w:tr>
      <w:tr>
        <w:tblPrEx>
          <w:tblLayout w:type="fixed"/>
          <w:tblCellMar>
            <w:top w:w="0" w:type="dxa"/>
            <w:left w:w="108" w:type="dxa"/>
            <w:bottom w:w="0" w:type="dxa"/>
            <w:right w:w="108" w:type="dxa"/>
          </w:tblCellMar>
        </w:tblPrEx>
        <w:trPr>
          <w:gridAfter w:val="3"/>
          <w:wAfter w:w="1562" w:type="dxa"/>
          <w:trHeight w:val="312" w:hRule="atLeast"/>
        </w:trPr>
        <w:tc>
          <w:tcPr>
            <w:tcW w:w="5085" w:type="dxa"/>
            <w:gridSpan w:val="6"/>
            <w:vMerge w:val="continue"/>
            <w:tcBorders>
              <w:top w:val="nil"/>
              <w:left w:val="single" w:color="auto" w:sz="8" w:space="0"/>
              <w:bottom w:val="nil"/>
              <w:right w:val="single" w:color="000000" w:sz="4" w:space="0"/>
            </w:tcBorders>
            <w:vAlign w:val="center"/>
          </w:tcPr>
          <w:p>
            <w:pPr>
              <w:overflowPunct/>
              <w:autoSpaceDE/>
              <w:autoSpaceDN/>
              <w:adjustRightInd/>
              <w:jc w:val="left"/>
              <w:textAlignment w:val="auto"/>
              <w:rPr>
                <w:rFonts w:ascii="ˎ̥" w:hAnsi="ˎ̥" w:cs="宋体"/>
                <w:color w:val="000000"/>
                <w:sz w:val="24"/>
                <w:szCs w:val="24"/>
              </w:rPr>
            </w:pPr>
          </w:p>
        </w:tc>
        <w:tc>
          <w:tcPr>
            <w:tcW w:w="5830" w:type="dxa"/>
            <w:gridSpan w:val="5"/>
            <w:vMerge w:val="continue"/>
            <w:tcBorders>
              <w:top w:val="nil"/>
              <w:left w:val="single" w:color="auto" w:sz="4" w:space="0"/>
              <w:bottom w:val="nil"/>
              <w:right w:val="single" w:color="000000" w:sz="4" w:space="0"/>
            </w:tcBorders>
            <w:vAlign w:val="center"/>
          </w:tcPr>
          <w:p>
            <w:pPr>
              <w:overflowPunct/>
              <w:autoSpaceDE/>
              <w:autoSpaceDN/>
              <w:adjustRightInd/>
              <w:jc w:val="left"/>
              <w:textAlignment w:val="auto"/>
              <w:rPr>
                <w:rFonts w:ascii="ˎ̥" w:hAnsi="ˎ̥" w:cs="宋体"/>
                <w:color w:val="000000"/>
                <w:sz w:val="24"/>
                <w:szCs w:val="24"/>
              </w:rPr>
            </w:pPr>
          </w:p>
        </w:tc>
      </w:tr>
      <w:tr>
        <w:tblPrEx>
          <w:tblLayout w:type="fixed"/>
          <w:tblCellMar>
            <w:top w:w="0" w:type="dxa"/>
            <w:left w:w="108" w:type="dxa"/>
            <w:bottom w:w="0" w:type="dxa"/>
            <w:right w:w="108" w:type="dxa"/>
          </w:tblCellMar>
        </w:tblPrEx>
        <w:trPr>
          <w:gridAfter w:val="3"/>
          <w:wAfter w:w="1562" w:type="dxa"/>
          <w:trHeight w:val="201" w:hRule="atLeast"/>
        </w:trPr>
        <w:tc>
          <w:tcPr>
            <w:tcW w:w="5085" w:type="dxa"/>
            <w:gridSpan w:val="6"/>
            <w:tcBorders>
              <w:top w:val="nil"/>
              <w:left w:val="single" w:color="auto" w:sz="8" w:space="0"/>
              <w:bottom w:val="nil"/>
              <w:right w:val="single" w:color="000000"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 xml:space="preserve">          签字：</w:t>
            </w:r>
          </w:p>
        </w:tc>
        <w:tc>
          <w:tcPr>
            <w:tcW w:w="5830" w:type="dxa"/>
            <w:gridSpan w:val="5"/>
            <w:tcBorders>
              <w:top w:val="nil"/>
              <w:left w:val="nil"/>
              <w:bottom w:val="nil"/>
              <w:right w:val="single" w:color="000000"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 xml:space="preserve">           </w:t>
            </w:r>
          </w:p>
        </w:tc>
      </w:tr>
      <w:tr>
        <w:tblPrEx>
          <w:tblLayout w:type="fixed"/>
          <w:tblCellMar>
            <w:top w:w="0" w:type="dxa"/>
            <w:left w:w="108" w:type="dxa"/>
            <w:bottom w:w="0" w:type="dxa"/>
            <w:right w:w="108" w:type="dxa"/>
          </w:tblCellMar>
        </w:tblPrEx>
        <w:trPr>
          <w:gridAfter w:val="3"/>
          <w:wAfter w:w="1562" w:type="dxa"/>
          <w:trHeight w:val="201" w:hRule="atLeast"/>
        </w:trPr>
        <w:tc>
          <w:tcPr>
            <w:tcW w:w="5085" w:type="dxa"/>
            <w:gridSpan w:val="6"/>
            <w:tcBorders>
              <w:top w:val="nil"/>
              <w:left w:val="single" w:color="auto" w:sz="8" w:space="0"/>
              <w:bottom w:val="nil"/>
              <w:right w:val="single" w:color="000000"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 xml:space="preserve">         联系电话：</w:t>
            </w:r>
          </w:p>
        </w:tc>
        <w:tc>
          <w:tcPr>
            <w:tcW w:w="5830" w:type="dxa"/>
            <w:gridSpan w:val="5"/>
            <w:tcBorders>
              <w:top w:val="nil"/>
              <w:left w:val="nil"/>
              <w:bottom w:val="nil"/>
              <w:right w:val="single" w:color="000000" w:sz="4" w:space="0"/>
            </w:tcBorders>
            <w:shd w:val="clear" w:color="auto" w:fill="auto"/>
            <w:vAlign w:val="center"/>
          </w:tcPr>
          <w:p>
            <w:pPr>
              <w:overflowPunct/>
              <w:autoSpaceDE/>
              <w:autoSpaceDN/>
              <w:adjustRightInd/>
              <w:jc w:val="center"/>
              <w:textAlignment w:val="auto"/>
              <w:rPr>
                <w:rFonts w:ascii="ˎ̥" w:hAnsi="ˎ̥" w:cs="宋体"/>
                <w:color w:val="000000"/>
                <w:sz w:val="24"/>
                <w:szCs w:val="24"/>
              </w:rPr>
            </w:pPr>
            <w:r>
              <w:rPr>
                <w:rFonts w:hint="eastAsia" w:ascii="宋体" w:hAnsi="宋体" w:cs="宋体"/>
                <w:color w:val="000000"/>
                <w:sz w:val="24"/>
                <w:szCs w:val="24"/>
              </w:rPr>
              <w:t xml:space="preserve">          签字、盖章：</w:t>
            </w:r>
          </w:p>
        </w:tc>
      </w:tr>
      <w:tr>
        <w:tblPrEx>
          <w:tblLayout w:type="fixed"/>
          <w:tblCellMar>
            <w:top w:w="0" w:type="dxa"/>
            <w:left w:w="108" w:type="dxa"/>
            <w:bottom w:w="0" w:type="dxa"/>
            <w:right w:w="108" w:type="dxa"/>
          </w:tblCellMar>
        </w:tblPrEx>
        <w:trPr>
          <w:gridAfter w:val="3"/>
          <w:wAfter w:w="1562" w:type="dxa"/>
          <w:trHeight w:val="80" w:hRule="atLeast"/>
        </w:trPr>
        <w:tc>
          <w:tcPr>
            <w:tcW w:w="5085" w:type="dxa"/>
            <w:gridSpan w:val="6"/>
            <w:tcBorders>
              <w:top w:val="nil"/>
              <w:left w:val="single" w:color="auto" w:sz="8" w:space="0"/>
              <w:bottom w:val="single" w:color="auto" w:sz="4" w:space="0"/>
              <w:right w:val="single" w:color="000000"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 xml:space="preserve">                   年</w:t>
            </w:r>
            <w:r>
              <w:rPr>
                <w:rFonts w:ascii="ˎ̥" w:hAnsi="ˎ̥" w:cs="宋体"/>
                <w:color w:val="000000"/>
                <w:sz w:val="24"/>
                <w:szCs w:val="24"/>
              </w:rPr>
              <w:t xml:space="preserve"> </w:t>
            </w:r>
            <w:r>
              <w:rPr>
                <w:rFonts w:hint="eastAsia" w:ascii="ˎ̥" w:hAnsi="ˎ̥" w:cs="宋体"/>
                <w:color w:val="000000"/>
                <w:sz w:val="24"/>
                <w:szCs w:val="24"/>
              </w:rPr>
              <w:t xml:space="preserve"> </w:t>
            </w:r>
            <w:r>
              <w:rPr>
                <w:rFonts w:ascii="ˎ̥" w:hAnsi="ˎ̥" w:cs="宋体"/>
                <w:color w:val="000000"/>
                <w:sz w:val="24"/>
                <w:szCs w:val="24"/>
              </w:rPr>
              <w:t xml:space="preserve"> </w:t>
            </w:r>
            <w:r>
              <w:rPr>
                <w:rFonts w:hint="eastAsia" w:ascii="宋体" w:hAnsi="宋体" w:cs="宋体"/>
                <w:color w:val="000000"/>
                <w:sz w:val="24"/>
                <w:szCs w:val="24"/>
              </w:rPr>
              <w:t xml:space="preserve">月 </w:t>
            </w:r>
            <w:r>
              <w:rPr>
                <w:rFonts w:ascii="ˎ̥" w:hAnsi="ˎ̥" w:cs="宋体"/>
                <w:color w:val="000000"/>
                <w:sz w:val="24"/>
                <w:szCs w:val="24"/>
              </w:rPr>
              <w:t xml:space="preserve">  </w:t>
            </w:r>
            <w:r>
              <w:rPr>
                <w:rFonts w:hint="eastAsia" w:ascii="宋体" w:hAnsi="宋体" w:cs="宋体"/>
                <w:color w:val="000000"/>
                <w:sz w:val="24"/>
                <w:szCs w:val="24"/>
              </w:rPr>
              <w:t>日</w:t>
            </w:r>
          </w:p>
        </w:tc>
        <w:tc>
          <w:tcPr>
            <w:tcW w:w="5830" w:type="dxa"/>
            <w:gridSpan w:val="5"/>
            <w:tcBorders>
              <w:top w:val="nil"/>
              <w:left w:val="nil"/>
              <w:bottom w:val="single" w:color="auto" w:sz="4" w:space="0"/>
              <w:right w:val="single" w:color="000000" w:sz="4" w:space="0"/>
            </w:tcBorders>
            <w:shd w:val="clear" w:color="auto" w:fill="auto"/>
            <w:vAlign w:val="center"/>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 xml:space="preserve">    年</w:t>
            </w:r>
            <w:r>
              <w:rPr>
                <w:rFonts w:ascii="ˎ̥" w:hAnsi="ˎ̥" w:cs="宋体"/>
                <w:color w:val="000000"/>
                <w:sz w:val="24"/>
                <w:szCs w:val="24"/>
              </w:rPr>
              <w:t xml:space="preserve">  </w:t>
            </w:r>
            <w:r>
              <w:rPr>
                <w:rFonts w:hint="eastAsia" w:ascii="ˎ̥" w:hAnsi="ˎ̥" w:cs="宋体"/>
                <w:color w:val="000000"/>
                <w:sz w:val="24"/>
                <w:szCs w:val="24"/>
              </w:rPr>
              <w:t xml:space="preserve">   </w:t>
            </w:r>
            <w:r>
              <w:rPr>
                <w:rFonts w:hint="eastAsia" w:ascii="宋体" w:hAnsi="宋体" w:cs="宋体"/>
                <w:color w:val="000000"/>
                <w:sz w:val="24"/>
                <w:szCs w:val="24"/>
              </w:rPr>
              <w:t>月</w:t>
            </w:r>
            <w:r>
              <w:rPr>
                <w:rFonts w:ascii="ˎ̥" w:hAnsi="ˎ̥" w:cs="宋体"/>
                <w:color w:val="000000"/>
                <w:sz w:val="24"/>
                <w:szCs w:val="24"/>
              </w:rPr>
              <w:t xml:space="preserve">  </w:t>
            </w:r>
            <w:r>
              <w:rPr>
                <w:rFonts w:hint="eastAsia" w:ascii="ˎ̥" w:hAnsi="ˎ̥" w:cs="宋体"/>
                <w:color w:val="000000"/>
                <w:sz w:val="24"/>
                <w:szCs w:val="24"/>
              </w:rPr>
              <w:t xml:space="preserve">  </w:t>
            </w:r>
            <w:r>
              <w:rPr>
                <w:rFonts w:hint="eastAsia" w:ascii="宋体" w:hAnsi="宋体" w:cs="宋体"/>
                <w:color w:val="000000"/>
                <w:sz w:val="24"/>
                <w:szCs w:val="24"/>
              </w:rPr>
              <w:t>日</w:t>
            </w:r>
          </w:p>
        </w:tc>
      </w:tr>
      <w:tr>
        <w:tblPrEx>
          <w:tblLayout w:type="fixed"/>
          <w:tblCellMar>
            <w:top w:w="0" w:type="dxa"/>
            <w:left w:w="108" w:type="dxa"/>
            <w:bottom w:w="0" w:type="dxa"/>
            <w:right w:w="108" w:type="dxa"/>
          </w:tblCellMar>
        </w:tblPrEx>
        <w:trPr>
          <w:gridAfter w:val="3"/>
          <w:wAfter w:w="1562" w:type="dxa"/>
          <w:trHeight w:val="70" w:hRule="atLeast"/>
        </w:trPr>
        <w:tc>
          <w:tcPr>
            <w:tcW w:w="5085" w:type="dxa"/>
            <w:gridSpan w:val="6"/>
            <w:tcBorders>
              <w:top w:val="single" w:color="auto" w:sz="4" w:space="0"/>
              <w:left w:val="single" w:color="auto" w:sz="4" w:space="0"/>
              <w:bottom w:val="nil"/>
              <w:right w:val="nil"/>
            </w:tcBorders>
            <w:shd w:val="clear" w:color="auto" w:fill="auto"/>
          </w:tcPr>
          <w:p>
            <w:pPr>
              <w:overflowPunct/>
              <w:autoSpaceDE/>
              <w:autoSpaceDN/>
              <w:adjustRightInd/>
              <w:jc w:val="left"/>
              <w:textAlignment w:val="auto"/>
              <w:rPr>
                <w:rFonts w:ascii="宋体" w:hAnsi="宋体" w:cs="宋体"/>
                <w:color w:val="000000"/>
                <w:sz w:val="28"/>
                <w:szCs w:val="28"/>
              </w:rPr>
            </w:pPr>
            <w:r>
              <w:rPr>
                <w:rFonts w:hint="eastAsia" w:ascii="宋体" w:hAnsi="宋体" w:cs="宋体"/>
                <w:color w:val="000000"/>
                <w:sz w:val="28"/>
                <w:szCs w:val="28"/>
              </w:rPr>
              <w:t>财政局经办人意见：</w:t>
            </w:r>
            <w:r>
              <w:rPr>
                <w:rFonts w:ascii="ˎ̥" w:hAnsi="ˎ̥" w:cs="宋体"/>
                <w:color w:val="000000"/>
                <w:sz w:val="24"/>
                <w:szCs w:val="24"/>
              </w:rPr>
              <w:t> </w:t>
            </w:r>
            <w:r>
              <w:rPr>
                <w:rFonts w:hint="eastAsia" w:ascii="宋体" w:hAnsi="宋体" w:cs="宋体"/>
                <w:color w:val="000000"/>
                <w:sz w:val="24"/>
                <w:szCs w:val="24"/>
              </w:rPr>
              <w:t>　</w:t>
            </w:r>
            <w:r>
              <w:rPr>
                <w:rFonts w:ascii="ˎ̥" w:hAnsi="ˎ̥" w:cs="宋体"/>
                <w:color w:val="000000"/>
                <w:sz w:val="24"/>
                <w:szCs w:val="24"/>
              </w:rPr>
              <w:t xml:space="preserve">  </w:t>
            </w:r>
          </w:p>
        </w:tc>
        <w:tc>
          <w:tcPr>
            <w:tcW w:w="5830" w:type="dxa"/>
            <w:gridSpan w:val="5"/>
            <w:tcBorders>
              <w:top w:val="single" w:color="auto" w:sz="4" w:space="0"/>
              <w:left w:val="single" w:color="auto" w:sz="4" w:space="0"/>
              <w:bottom w:val="nil"/>
              <w:right w:val="single" w:color="auto" w:sz="4" w:space="0"/>
            </w:tcBorders>
            <w:shd w:val="clear" w:color="auto" w:fill="auto"/>
          </w:tcPr>
          <w:p>
            <w:pPr>
              <w:overflowPunct/>
              <w:autoSpaceDE/>
              <w:autoSpaceDN/>
              <w:adjustRightInd/>
              <w:jc w:val="left"/>
              <w:textAlignment w:val="auto"/>
              <w:rPr>
                <w:rFonts w:ascii="宋体" w:hAnsi="宋体" w:cs="宋体"/>
                <w:color w:val="000000"/>
                <w:sz w:val="28"/>
                <w:szCs w:val="28"/>
              </w:rPr>
            </w:pPr>
            <w:r>
              <w:rPr>
                <w:rFonts w:hint="eastAsia" w:ascii="宋体" w:hAnsi="宋体" w:cs="宋体"/>
                <w:color w:val="000000"/>
                <w:sz w:val="28"/>
                <w:szCs w:val="28"/>
              </w:rPr>
              <w:t>财政局领导意见：</w:t>
            </w:r>
          </w:p>
        </w:tc>
      </w:tr>
      <w:tr>
        <w:tblPrEx>
          <w:tblLayout w:type="fixed"/>
          <w:tblCellMar>
            <w:top w:w="0" w:type="dxa"/>
            <w:left w:w="108" w:type="dxa"/>
            <w:bottom w:w="0" w:type="dxa"/>
            <w:right w:w="108" w:type="dxa"/>
          </w:tblCellMar>
        </w:tblPrEx>
        <w:trPr>
          <w:trHeight w:val="255" w:hRule="atLeast"/>
        </w:trPr>
        <w:tc>
          <w:tcPr>
            <w:tcW w:w="2001" w:type="dxa"/>
            <w:tcBorders>
              <w:top w:val="nil"/>
              <w:left w:val="single" w:color="auto" w:sz="4" w:space="0"/>
              <w:bottom w:val="nil"/>
              <w:right w:val="nil"/>
            </w:tcBorders>
            <w:shd w:val="clear" w:color="auto" w:fill="auto"/>
          </w:tcPr>
          <w:p>
            <w:pPr>
              <w:overflowPunct/>
              <w:autoSpaceDE/>
              <w:autoSpaceDN/>
              <w:adjustRightInd/>
              <w:jc w:val="left"/>
              <w:textAlignment w:val="auto"/>
              <w:rPr>
                <w:rFonts w:ascii="ˎ̥" w:hAnsi="ˎ̥" w:cs="宋体"/>
                <w:color w:val="000000"/>
                <w:sz w:val="24"/>
                <w:szCs w:val="24"/>
              </w:rPr>
            </w:pPr>
            <w:r>
              <w:rPr>
                <w:rFonts w:ascii="ˎ̥" w:hAnsi="ˎ̥" w:cs="宋体"/>
                <w:color w:val="000000"/>
                <w:sz w:val="24"/>
                <w:szCs w:val="24"/>
              </w:rPr>
              <w:t>　</w:t>
            </w:r>
          </w:p>
        </w:tc>
        <w:tc>
          <w:tcPr>
            <w:tcW w:w="268" w:type="dxa"/>
            <w:gridSpan w:val="2"/>
            <w:tcBorders>
              <w:top w:val="nil"/>
              <w:left w:val="nil"/>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p>
        </w:tc>
        <w:tc>
          <w:tcPr>
            <w:tcW w:w="471" w:type="dxa"/>
            <w:tcBorders>
              <w:top w:val="nil"/>
              <w:left w:val="nil"/>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p>
        </w:tc>
        <w:tc>
          <w:tcPr>
            <w:tcW w:w="2345" w:type="dxa"/>
            <w:gridSpan w:val="2"/>
            <w:tcBorders>
              <w:top w:val="nil"/>
              <w:left w:val="nil"/>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p>
        </w:tc>
        <w:tc>
          <w:tcPr>
            <w:tcW w:w="414" w:type="dxa"/>
            <w:tcBorders>
              <w:top w:val="nil"/>
              <w:left w:val="single" w:color="auto" w:sz="4" w:space="0"/>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r>
              <w:rPr>
                <w:rFonts w:hint="eastAsia" w:ascii="宋体" w:hAnsi="宋体" w:cs="宋体"/>
                <w:sz w:val="24"/>
                <w:szCs w:val="24"/>
              </w:rPr>
              <w:t>　</w:t>
            </w:r>
          </w:p>
        </w:tc>
        <w:tc>
          <w:tcPr>
            <w:tcW w:w="2385" w:type="dxa"/>
            <w:gridSpan w:val="3"/>
            <w:tcBorders>
              <w:top w:val="nil"/>
              <w:left w:val="nil"/>
              <w:bottom w:val="nil"/>
              <w:right w:val="nil"/>
            </w:tcBorders>
            <w:shd w:val="clear" w:color="auto" w:fill="auto"/>
          </w:tcPr>
          <w:p>
            <w:pPr>
              <w:overflowPunct/>
              <w:autoSpaceDE/>
              <w:autoSpaceDN/>
              <w:adjustRightInd/>
              <w:jc w:val="left"/>
              <w:textAlignment w:val="auto"/>
              <w:rPr>
                <w:rFonts w:ascii="ˎ̥" w:hAnsi="ˎ̥" w:cs="宋体"/>
                <w:color w:val="000000"/>
                <w:sz w:val="28"/>
                <w:szCs w:val="28"/>
              </w:rPr>
            </w:pPr>
          </w:p>
        </w:tc>
        <w:tc>
          <w:tcPr>
            <w:tcW w:w="3503" w:type="dxa"/>
            <w:gridSpan w:val="2"/>
            <w:tcBorders>
              <w:top w:val="nil"/>
              <w:left w:val="nil"/>
              <w:bottom w:val="nil"/>
              <w:right w:val="nil"/>
            </w:tcBorders>
            <w:shd w:val="clear" w:color="auto" w:fill="auto"/>
          </w:tcPr>
          <w:p>
            <w:pPr>
              <w:overflowPunct/>
              <w:autoSpaceDE/>
              <w:autoSpaceDN/>
              <w:adjustRightInd/>
              <w:jc w:val="left"/>
              <w:textAlignment w:val="auto"/>
              <w:rPr>
                <w:rFonts w:ascii="ˎ̥" w:hAnsi="ˎ̥" w:cs="宋体"/>
                <w:color w:val="000000"/>
                <w:sz w:val="28"/>
                <w:szCs w:val="28"/>
              </w:rPr>
            </w:pPr>
            <w:r>
              <w:rPr>
                <w:rFonts w:ascii="ˎ̥" w:hAnsi="ˎ̥" w:cs="宋体"/>
                <w:color w:val="000000"/>
                <w:sz w:val="28"/>
                <w:szCs w:val="28"/>
              </w:rPr>
              <w:pict>
                <v:shape id="_x0000_s2053" o:spid="_x0000_s2053" o:spt="32" type="#_x0000_t32" style="position:absolute;left:0pt;margin-left:145.7pt;margin-top:-0.25pt;height:78.75pt;width:0pt;z-index:251659264;mso-width-relative:page;mso-height-relative:page;" o:connectortype="straight" filled="f" coordsize="21600,21600">
                  <v:path arrowok="t"/>
                  <v:fill on="f" focussize="0,0"/>
                  <v:stroke/>
                  <v:imagedata o:title=""/>
                  <o:lock v:ext="edit"/>
                </v:shape>
              </w:pict>
            </w:r>
          </w:p>
        </w:tc>
        <w:tc>
          <w:tcPr>
            <w:tcW w:w="236" w:type="dxa"/>
            <w:tcBorders>
              <w:top w:val="nil"/>
              <w:left w:val="nil"/>
              <w:bottom w:val="nil"/>
              <w:right w:val="single" w:color="auto" w:sz="4" w:space="0"/>
            </w:tcBorders>
            <w:shd w:val="clear" w:color="auto" w:fill="auto"/>
          </w:tcPr>
          <w:p>
            <w:pPr>
              <w:overflowPunct/>
              <w:autoSpaceDE/>
              <w:autoSpaceDN/>
              <w:adjustRightInd/>
              <w:jc w:val="left"/>
              <w:textAlignment w:val="auto"/>
              <w:rPr>
                <w:rFonts w:ascii="ˎ̥" w:hAnsi="ˎ̥" w:cs="宋体"/>
                <w:color w:val="000000"/>
                <w:sz w:val="28"/>
                <w:szCs w:val="28"/>
              </w:rPr>
            </w:pPr>
          </w:p>
        </w:tc>
        <w:tc>
          <w:tcPr>
            <w:tcW w:w="854" w:type="dxa"/>
            <w:tcBorders>
              <w:top w:val="nil"/>
              <w:left w:val="single" w:color="auto" w:sz="4" w:space="0"/>
              <w:bottom w:val="nil"/>
              <w:right w:val="single" w:color="auto" w:sz="4" w:space="0"/>
            </w:tcBorders>
            <w:shd w:val="clear" w:color="auto" w:fill="auto"/>
          </w:tcPr>
          <w:p>
            <w:pPr>
              <w:overflowPunct/>
              <w:autoSpaceDE/>
              <w:autoSpaceDN/>
              <w:adjustRightInd/>
              <w:jc w:val="left"/>
              <w:textAlignment w:val="auto"/>
              <w:rPr>
                <w:rFonts w:ascii="ˎ̥" w:hAnsi="ˎ̥" w:cs="宋体"/>
                <w:color w:val="000000"/>
                <w:sz w:val="28"/>
                <w:szCs w:val="28"/>
              </w:rPr>
            </w:pPr>
          </w:p>
        </w:tc>
      </w:tr>
      <w:tr>
        <w:tblPrEx>
          <w:tblLayout w:type="fixed"/>
          <w:tblCellMar>
            <w:top w:w="0" w:type="dxa"/>
            <w:left w:w="108" w:type="dxa"/>
            <w:bottom w:w="0" w:type="dxa"/>
            <w:right w:w="108" w:type="dxa"/>
          </w:tblCellMar>
        </w:tblPrEx>
        <w:trPr>
          <w:trHeight w:val="212" w:hRule="atLeast"/>
        </w:trPr>
        <w:tc>
          <w:tcPr>
            <w:tcW w:w="2001" w:type="dxa"/>
            <w:tcBorders>
              <w:top w:val="nil"/>
              <w:left w:val="single" w:color="auto" w:sz="4" w:space="0"/>
              <w:bottom w:val="nil"/>
              <w:right w:val="nil"/>
            </w:tcBorders>
            <w:shd w:val="clear" w:color="auto" w:fill="auto"/>
          </w:tcPr>
          <w:p>
            <w:pPr>
              <w:overflowPunct/>
              <w:autoSpaceDE/>
              <w:autoSpaceDN/>
              <w:adjustRightInd/>
              <w:jc w:val="left"/>
              <w:textAlignment w:val="auto"/>
              <w:rPr>
                <w:rFonts w:ascii="ˎ̥" w:hAnsi="ˎ̥" w:cs="宋体"/>
                <w:color w:val="000000"/>
                <w:sz w:val="24"/>
                <w:szCs w:val="24"/>
              </w:rPr>
            </w:pPr>
            <w:r>
              <w:rPr>
                <w:rFonts w:ascii="ˎ̥" w:hAnsi="ˎ̥" w:cs="宋体"/>
                <w:color w:val="000000"/>
                <w:sz w:val="24"/>
                <w:szCs w:val="24"/>
              </w:rPr>
              <w:t>　</w:t>
            </w:r>
          </w:p>
        </w:tc>
        <w:tc>
          <w:tcPr>
            <w:tcW w:w="268" w:type="dxa"/>
            <w:gridSpan w:val="2"/>
            <w:tcBorders>
              <w:top w:val="nil"/>
              <w:left w:val="nil"/>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p>
        </w:tc>
        <w:tc>
          <w:tcPr>
            <w:tcW w:w="471" w:type="dxa"/>
            <w:tcBorders>
              <w:top w:val="nil"/>
              <w:left w:val="nil"/>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p>
        </w:tc>
        <w:tc>
          <w:tcPr>
            <w:tcW w:w="2345" w:type="dxa"/>
            <w:gridSpan w:val="2"/>
            <w:tcBorders>
              <w:top w:val="nil"/>
              <w:left w:val="nil"/>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r>
              <w:rPr>
                <w:rFonts w:hint="eastAsia" w:ascii="宋体" w:hAnsi="宋体" w:cs="宋体"/>
                <w:sz w:val="24"/>
                <w:szCs w:val="24"/>
              </w:rPr>
              <w:t>签字：</w:t>
            </w:r>
          </w:p>
        </w:tc>
        <w:tc>
          <w:tcPr>
            <w:tcW w:w="414" w:type="dxa"/>
            <w:tcBorders>
              <w:top w:val="nil"/>
              <w:left w:val="single" w:color="auto" w:sz="4" w:space="0"/>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r>
              <w:rPr>
                <w:rFonts w:hint="eastAsia" w:ascii="宋体" w:hAnsi="宋体" w:cs="宋体"/>
                <w:sz w:val="24"/>
                <w:szCs w:val="24"/>
              </w:rPr>
              <w:t>　</w:t>
            </w:r>
          </w:p>
        </w:tc>
        <w:tc>
          <w:tcPr>
            <w:tcW w:w="2385" w:type="dxa"/>
            <w:gridSpan w:val="3"/>
            <w:tcBorders>
              <w:top w:val="nil"/>
              <w:left w:val="nil"/>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p>
        </w:tc>
        <w:tc>
          <w:tcPr>
            <w:tcW w:w="3503" w:type="dxa"/>
            <w:gridSpan w:val="2"/>
            <w:tcBorders>
              <w:top w:val="nil"/>
              <w:left w:val="nil"/>
              <w:bottom w:val="nil"/>
              <w:right w:val="nil"/>
            </w:tcBorders>
            <w:shd w:val="clear" w:color="auto" w:fill="auto"/>
          </w:tcPr>
          <w:p>
            <w:pPr>
              <w:overflowPunct/>
              <w:autoSpaceDE/>
              <w:autoSpaceDN/>
              <w:adjustRightInd/>
              <w:jc w:val="left"/>
              <w:textAlignment w:val="auto"/>
              <w:rPr>
                <w:rFonts w:ascii="宋体" w:hAnsi="宋体" w:cs="宋体"/>
                <w:color w:val="000000"/>
                <w:sz w:val="24"/>
                <w:szCs w:val="24"/>
              </w:rPr>
            </w:pPr>
            <w:r>
              <w:rPr>
                <w:rFonts w:hint="eastAsia" w:ascii="宋体" w:hAnsi="宋体" w:cs="宋体"/>
                <w:color w:val="000000"/>
                <w:sz w:val="24"/>
                <w:szCs w:val="24"/>
              </w:rPr>
              <w:t xml:space="preserve">  签字：</w:t>
            </w:r>
          </w:p>
        </w:tc>
        <w:tc>
          <w:tcPr>
            <w:tcW w:w="236" w:type="dxa"/>
            <w:tcBorders>
              <w:top w:val="nil"/>
              <w:left w:val="nil"/>
              <w:bottom w:val="nil"/>
              <w:right w:val="single" w:color="auto" w:sz="4" w:space="0"/>
            </w:tcBorders>
            <w:shd w:val="clear" w:color="auto" w:fill="auto"/>
          </w:tcPr>
          <w:p>
            <w:pPr>
              <w:overflowPunct/>
              <w:autoSpaceDE/>
              <w:autoSpaceDN/>
              <w:adjustRightInd/>
              <w:jc w:val="left"/>
              <w:textAlignment w:val="auto"/>
              <w:rPr>
                <w:rFonts w:ascii="宋体" w:hAnsi="宋体" w:cs="宋体"/>
                <w:color w:val="000000"/>
                <w:sz w:val="24"/>
                <w:szCs w:val="24"/>
              </w:rPr>
            </w:pPr>
          </w:p>
        </w:tc>
        <w:tc>
          <w:tcPr>
            <w:tcW w:w="854" w:type="dxa"/>
            <w:tcBorders>
              <w:top w:val="nil"/>
              <w:left w:val="single" w:color="auto" w:sz="4" w:space="0"/>
              <w:bottom w:val="nil"/>
              <w:right w:val="single" w:color="auto" w:sz="4" w:space="0"/>
            </w:tcBorders>
            <w:shd w:val="clear" w:color="auto" w:fill="auto"/>
          </w:tcPr>
          <w:p>
            <w:pPr>
              <w:overflowPunct/>
              <w:autoSpaceDE/>
              <w:autoSpaceDN/>
              <w:adjustRightInd/>
              <w:jc w:val="left"/>
              <w:textAlignment w:val="auto"/>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453" w:hRule="atLeast"/>
        </w:trPr>
        <w:tc>
          <w:tcPr>
            <w:tcW w:w="2001" w:type="dxa"/>
            <w:tcBorders>
              <w:top w:val="nil"/>
              <w:left w:val="single" w:color="auto" w:sz="4" w:space="0"/>
              <w:bottom w:val="nil"/>
              <w:right w:val="nil"/>
            </w:tcBorders>
            <w:shd w:val="clear" w:color="auto" w:fill="auto"/>
          </w:tcPr>
          <w:p>
            <w:pPr>
              <w:overflowPunct/>
              <w:autoSpaceDE/>
              <w:autoSpaceDN/>
              <w:adjustRightInd/>
              <w:jc w:val="left"/>
              <w:textAlignment w:val="auto"/>
              <w:rPr>
                <w:rFonts w:ascii="ˎ̥" w:hAnsi="ˎ̥" w:cs="宋体"/>
                <w:color w:val="000000"/>
                <w:sz w:val="24"/>
                <w:szCs w:val="24"/>
              </w:rPr>
            </w:pPr>
            <w:r>
              <w:rPr>
                <w:rFonts w:ascii="ˎ̥" w:hAnsi="ˎ̥" w:cs="宋体"/>
                <w:color w:val="000000"/>
                <w:sz w:val="24"/>
                <w:szCs w:val="24"/>
              </w:rPr>
              <w:t>　</w:t>
            </w:r>
          </w:p>
        </w:tc>
        <w:tc>
          <w:tcPr>
            <w:tcW w:w="268" w:type="dxa"/>
            <w:gridSpan w:val="2"/>
            <w:tcBorders>
              <w:top w:val="nil"/>
              <w:left w:val="nil"/>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r>
              <w:rPr>
                <w:rFonts w:hint="eastAsia" w:ascii="宋体" w:hAnsi="宋体" w:cs="宋体"/>
                <w:sz w:val="24"/>
                <w:szCs w:val="24"/>
              </w:rPr>
              <w:t xml:space="preserve">       </w:t>
            </w:r>
          </w:p>
        </w:tc>
        <w:tc>
          <w:tcPr>
            <w:tcW w:w="471" w:type="dxa"/>
            <w:tcBorders>
              <w:top w:val="nil"/>
              <w:left w:val="nil"/>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r>
              <w:rPr>
                <w:rFonts w:hint="eastAsia" w:ascii="宋体" w:hAnsi="宋体" w:cs="宋体"/>
                <w:sz w:val="24"/>
                <w:szCs w:val="24"/>
              </w:rPr>
              <w:t xml:space="preserve">年      </w:t>
            </w:r>
          </w:p>
        </w:tc>
        <w:tc>
          <w:tcPr>
            <w:tcW w:w="2345" w:type="dxa"/>
            <w:gridSpan w:val="2"/>
            <w:tcBorders>
              <w:top w:val="nil"/>
              <w:left w:val="nil"/>
              <w:bottom w:val="nil"/>
              <w:right w:val="nil"/>
            </w:tcBorders>
            <w:shd w:val="clear" w:color="auto" w:fill="auto"/>
            <w:vAlign w:val="center"/>
          </w:tcPr>
          <w:p>
            <w:pPr>
              <w:overflowPunct/>
              <w:autoSpaceDE/>
              <w:autoSpaceDN/>
              <w:adjustRightInd/>
              <w:ind w:firstLine="240" w:firstLineChars="100"/>
              <w:jc w:val="left"/>
              <w:textAlignment w:val="auto"/>
              <w:rPr>
                <w:rFonts w:ascii="宋体" w:hAnsi="宋体" w:cs="宋体"/>
                <w:sz w:val="24"/>
                <w:szCs w:val="24"/>
              </w:rPr>
            </w:pPr>
            <w:r>
              <w:rPr>
                <w:rFonts w:hint="eastAsia" w:ascii="宋体" w:hAnsi="宋体" w:cs="宋体"/>
                <w:sz w:val="24"/>
                <w:szCs w:val="24"/>
              </w:rPr>
              <w:t>月    日</w:t>
            </w:r>
          </w:p>
        </w:tc>
        <w:tc>
          <w:tcPr>
            <w:tcW w:w="414" w:type="dxa"/>
            <w:tcBorders>
              <w:top w:val="nil"/>
              <w:left w:val="single" w:color="auto" w:sz="4" w:space="0"/>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r>
              <w:rPr>
                <w:rFonts w:hint="eastAsia" w:ascii="宋体" w:hAnsi="宋体" w:cs="宋体"/>
                <w:sz w:val="24"/>
                <w:szCs w:val="24"/>
              </w:rPr>
              <w:t>　</w:t>
            </w:r>
          </w:p>
        </w:tc>
        <w:tc>
          <w:tcPr>
            <w:tcW w:w="2385" w:type="dxa"/>
            <w:gridSpan w:val="3"/>
            <w:tcBorders>
              <w:top w:val="nil"/>
              <w:left w:val="nil"/>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p>
        </w:tc>
        <w:tc>
          <w:tcPr>
            <w:tcW w:w="3503" w:type="dxa"/>
            <w:gridSpan w:val="2"/>
            <w:tcBorders>
              <w:top w:val="nil"/>
              <w:left w:val="nil"/>
              <w:bottom w:val="nil"/>
              <w:right w:val="nil"/>
            </w:tcBorders>
            <w:shd w:val="clear" w:color="auto" w:fill="auto"/>
            <w:vAlign w:val="center"/>
          </w:tcPr>
          <w:p>
            <w:pPr>
              <w:overflowPunct/>
              <w:autoSpaceDE/>
              <w:autoSpaceDN/>
              <w:adjustRightInd/>
              <w:jc w:val="left"/>
              <w:textAlignment w:val="auto"/>
              <w:rPr>
                <w:rFonts w:ascii="宋体" w:hAnsi="宋体" w:cs="宋体"/>
                <w:sz w:val="24"/>
                <w:szCs w:val="24"/>
              </w:rPr>
            </w:pPr>
            <w:r>
              <w:rPr>
                <w:rFonts w:hint="eastAsia" w:ascii="宋体" w:hAnsi="宋体" w:cs="宋体"/>
                <w:sz w:val="24"/>
                <w:szCs w:val="24"/>
              </w:rPr>
              <w:t>年    月    日</w:t>
            </w:r>
          </w:p>
        </w:tc>
        <w:tc>
          <w:tcPr>
            <w:tcW w:w="236" w:type="dxa"/>
            <w:tcBorders>
              <w:top w:val="nil"/>
              <w:left w:val="nil"/>
              <w:bottom w:val="nil"/>
              <w:right w:val="single" w:color="auto" w:sz="4" w:space="0"/>
            </w:tcBorders>
            <w:shd w:val="clear" w:color="auto" w:fill="auto"/>
          </w:tcPr>
          <w:p>
            <w:pPr>
              <w:overflowPunct/>
              <w:autoSpaceDE/>
              <w:autoSpaceDN/>
              <w:adjustRightInd/>
              <w:jc w:val="left"/>
              <w:textAlignment w:val="auto"/>
              <w:rPr>
                <w:rFonts w:ascii="宋体" w:hAnsi="宋体" w:cs="宋体"/>
                <w:color w:val="000000"/>
                <w:sz w:val="24"/>
                <w:szCs w:val="24"/>
              </w:rPr>
            </w:pPr>
          </w:p>
        </w:tc>
        <w:tc>
          <w:tcPr>
            <w:tcW w:w="854" w:type="dxa"/>
            <w:tcBorders>
              <w:top w:val="nil"/>
              <w:left w:val="single" w:color="auto" w:sz="4" w:space="0"/>
              <w:bottom w:val="nil"/>
              <w:right w:val="single" w:color="auto" w:sz="4" w:space="0"/>
            </w:tcBorders>
            <w:shd w:val="clear" w:color="auto" w:fill="auto"/>
          </w:tcPr>
          <w:p>
            <w:pPr>
              <w:overflowPunct/>
              <w:autoSpaceDE/>
              <w:autoSpaceDN/>
              <w:adjustRightInd/>
              <w:jc w:val="left"/>
              <w:textAlignment w:val="auto"/>
              <w:rPr>
                <w:rFonts w:ascii="宋体" w:hAnsi="宋体" w:cs="宋体"/>
                <w:color w:val="000000"/>
                <w:sz w:val="24"/>
                <w:szCs w:val="24"/>
              </w:rPr>
            </w:pPr>
          </w:p>
        </w:tc>
      </w:tr>
      <w:tr>
        <w:tblPrEx>
          <w:tblLayout w:type="fixed"/>
          <w:tblCellMar>
            <w:top w:w="0" w:type="dxa"/>
            <w:left w:w="108" w:type="dxa"/>
            <w:bottom w:w="0" w:type="dxa"/>
            <w:right w:w="108" w:type="dxa"/>
          </w:tblCellMar>
        </w:tblPrEx>
        <w:trPr>
          <w:gridAfter w:val="3"/>
          <w:wAfter w:w="1562" w:type="dxa"/>
          <w:trHeight w:val="212" w:hRule="atLeast"/>
        </w:trPr>
        <w:tc>
          <w:tcPr>
            <w:tcW w:w="5085" w:type="dxa"/>
            <w:gridSpan w:val="6"/>
            <w:tcBorders>
              <w:top w:val="nil"/>
              <w:left w:val="single" w:color="auto" w:sz="4" w:space="0"/>
              <w:bottom w:val="nil"/>
              <w:right w:val="nil"/>
            </w:tcBorders>
            <w:shd w:val="clear" w:color="auto" w:fill="auto"/>
          </w:tcPr>
          <w:p>
            <w:pPr>
              <w:overflowPunct/>
              <w:autoSpaceDE/>
              <w:autoSpaceDN/>
              <w:adjustRightInd/>
              <w:jc w:val="center"/>
              <w:textAlignment w:val="auto"/>
              <w:rPr>
                <w:rFonts w:ascii="ˎ̥" w:hAnsi="ˎ̥" w:cs="宋体"/>
                <w:color w:val="000000"/>
                <w:sz w:val="24"/>
                <w:szCs w:val="24"/>
              </w:rPr>
            </w:pPr>
            <w:r>
              <w:rPr>
                <w:rFonts w:ascii="ˎ̥" w:hAnsi="ˎ̥" w:cs="宋体"/>
                <w:color w:val="000000"/>
                <w:sz w:val="24"/>
                <w:szCs w:val="24"/>
              </w:rPr>
              <w:pict>
                <v:shape id="_x0000_s2051" o:spid="_x0000_s2051" o:spt="32" type="#_x0000_t32" style="position:absolute;left:0pt;margin-left:-4.6pt;margin-top:12.35pt;height:3.75pt;width:544.5pt;z-index:251658240;mso-width-relative:page;mso-height-relative:page;" o:connectortype="straight" filled="f" coordsize="21600,21600">
                  <v:path arrowok="t"/>
                  <v:fill on="f" focussize="0,0"/>
                  <v:stroke/>
                  <v:imagedata o:title=""/>
                  <o:lock v:ext="edit"/>
                </v:shape>
              </w:pict>
            </w:r>
            <w:r>
              <w:rPr>
                <w:rFonts w:ascii="ˎ̥" w:hAnsi="ˎ̥" w:cs="宋体"/>
                <w:color w:val="000000"/>
                <w:sz w:val="24"/>
                <w:szCs w:val="24"/>
              </w:rPr>
              <w:t xml:space="preserve">                         </w:t>
            </w:r>
          </w:p>
        </w:tc>
        <w:tc>
          <w:tcPr>
            <w:tcW w:w="5830" w:type="dxa"/>
            <w:gridSpan w:val="5"/>
            <w:tcBorders>
              <w:top w:val="nil"/>
              <w:left w:val="single" w:color="auto" w:sz="4" w:space="0"/>
              <w:bottom w:val="nil"/>
              <w:right w:val="single" w:color="000000" w:sz="4" w:space="0"/>
            </w:tcBorders>
            <w:shd w:val="clear" w:color="auto" w:fill="auto"/>
          </w:tcPr>
          <w:p>
            <w:pPr>
              <w:overflowPunct/>
              <w:autoSpaceDE/>
              <w:autoSpaceDN/>
              <w:adjustRightInd/>
              <w:jc w:val="center"/>
              <w:textAlignment w:val="auto"/>
              <w:rPr>
                <w:rFonts w:ascii="宋体" w:hAnsi="宋体" w:cs="宋体"/>
                <w:color w:val="000000"/>
                <w:sz w:val="24"/>
                <w:szCs w:val="24"/>
              </w:rPr>
            </w:pPr>
            <w:r>
              <w:rPr>
                <w:rFonts w:hint="eastAsia" w:ascii="宋体" w:hAnsi="宋体" w:cs="宋体"/>
                <w:color w:val="000000"/>
                <w:sz w:val="24"/>
                <w:szCs w:val="24"/>
              </w:rPr>
              <w:t xml:space="preserve">         </w:t>
            </w:r>
          </w:p>
        </w:tc>
      </w:tr>
      <w:tr>
        <w:tblPrEx>
          <w:tblLayout w:type="fixed"/>
          <w:tblCellMar>
            <w:top w:w="0" w:type="dxa"/>
            <w:left w:w="108" w:type="dxa"/>
            <w:bottom w:w="0" w:type="dxa"/>
            <w:right w:w="108" w:type="dxa"/>
          </w:tblCellMar>
        </w:tblPrEx>
        <w:trPr>
          <w:gridAfter w:val="3"/>
          <w:wAfter w:w="1562" w:type="dxa"/>
          <w:trHeight w:val="1806" w:hRule="atLeast"/>
        </w:trPr>
        <w:tc>
          <w:tcPr>
            <w:tcW w:w="10915" w:type="dxa"/>
            <w:gridSpan w:val="11"/>
            <w:tcBorders>
              <w:top w:val="nil"/>
              <w:left w:val="single" w:color="auto" w:sz="4" w:space="0"/>
              <w:bottom w:val="single" w:color="auto" w:sz="4" w:space="0"/>
              <w:right w:val="single" w:color="000000" w:sz="4" w:space="0"/>
            </w:tcBorders>
            <w:shd w:val="clear" w:color="auto" w:fill="auto"/>
          </w:tcPr>
          <w:p>
            <w:pPr>
              <w:overflowPunct/>
              <w:autoSpaceDE/>
              <w:autoSpaceDN/>
              <w:adjustRightInd/>
              <w:textAlignment w:val="auto"/>
              <w:rPr>
                <w:rFonts w:hint="eastAsia" w:ascii="宋体" w:hAnsi="宋体" w:cs="宋体"/>
                <w:color w:val="000000"/>
                <w:sz w:val="24"/>
                <w:szCs w:val="24"/>
              </w:rPr>
            </w:pPr>
            <w:r>
              <w:rPr>
                <w:rFonts w:hint="eastAsia" w:ascii="宋体" w:hAnsi="宋体" w:cs="宋体"/>
                <w:color w:val="000000"/>
                <w:sz w:val="24"/>
                <w:szCs w:val="24"/>
              </w:rPr>
              <w:t>市政府审批意见：</w:t>
            </w:r>
          </w:p>
          <w:p>
            <w:pPr>
              <w:overflowPunct/>
              <w:autoSpaceDE/>
              <w:autoSpaceDN/>
              <w:adjustRightInd/>
              <w:textAlignment w:val="auto"/>
              <w:rPr>
                <w:rFonts w:hint="eastAsia" w:ascii="宋体" w:hAnsi="宋体" w:cs="宋体"/>
                <w:color w:val="000000"/>
                <w:sz w:val="24"/>
                <w:szCs w:val="24"/>
              </w:rPr>
            </w:pPr>
          </w:p>
          <w:p>
            <w:pPr>
              <w:overflowPunct/>
              <w:autoSpaceDE/>
              <w:autoSpaceDN/>
              <w:adjustRightInd/>
              <w:textAlignment w:val="auto"/>
              <w:rPr>
                <w:rFonts w:hint="eastAsia" w:ascii="宋体" w:hAnsi="宋体" w:cs="宋体"/>
                <w:color w:val="000000"/>
                <w:sz w:val="24"/>
                <w:szCs w:val="24"/>
              </w:rPr>
            </w:pPr>
          </w:p>
          <w:p>
            <w:pPr>
              <w:overflowPunct/>
              <w:autoSpaceDE/>
              <w:autoSpaceDN/>
              <w:adjustRightInd/>
              <w:textAlignment w:val="auto"/>
              <w:rPr>
                <w:rFonts w:hint="eastAsia" w:ascii="宋体" w:hAnsi="宋体" w:cs="宋体"/>
                <w:color w:val="000000"/>
                <w:sz w:val="24"/>
                <w:szCs w:val="24"/>
              </w:rPr>
            </w:pPr>
          </w:p>
          <w:p>
            <w:pPr>
              <w:overflowPunct/>
              <w:autoSpaceDE/>
              <w:autoSpaceDN/>
              <w:adjustRightInd/>
              <w:textAlignment w:val="auto"/>
              <w:rPr>
                <w:rFonts w:hint="eastAsia" w:ascii="宋体" w:hAnsi="宋体" w:cs="宋体"/>
                <w:color w:val="000000"/>
                <w:sz w:val="24"/>
                <w:szCs w:val="24"/>
              </w:rPr>
            </w:pPr>
          </w:p>
          <w:p>
            <w:pPr>
              <w:overflowPunct/>
              <w:autoSpaceDE/>
              <w:autoSpaceDN/>
              <w:adjustRightInd/>
              <w:textAlignment w:val="auto"/>
              <w:rPr>
                <w:rFonts w:hint="eastAsia" w:ascii="宋体" w:hAnsi="宋体" w:cs="宋体"/>
                <w:color w:val="000000"/>
                <w:sz w:val="24"/>
                <w:szCs w:val="24"/>
              </w:rPr>
            </w:pPr>
          </w:p>
          <w:p>
            <w:pPr>
              <w:overflowPunct/>
              <w:autoSpaceDE/>
              <w:autoSpaceDN/>
              <w:adjustRightInd/>
              <w:textAlignment w:val="auto"/>
              <w:rPr>
                <w:rFonts w:hint="eastAsia" w:ascii="宋体" w:hAnsi="宋体" w:cs="宋体"/>
                <w:color w:val="000000"/>
                <w:sz w:val="24"/>
                <w:szCs w:val="24"/>
              </w:rPr>
            </w:pPr>
          </w:p>
          <w:p>
            <w:pPr>
              <w:overflowPunct/>
              <w:autoSpaceDE/>
              <w:autoSpaceDN/>
              <w:adjustRightInd/>
              <w:textAlignment w:val="auto"/>
              <w:rPr>
                <w:rFonts w:ascii="宋体" w:hAnsi="宋体" w:cs="宋体"/>
                <w:color w:val="000000"/>
                <w:sz w:val="24"/>
                <w:szCs w:val="24"/>
              </w:rPr>
            </w:pPr>
          </w:p>
        </w:tc>
      </w:tr>
    </w:tbl>
    <w:p>
      <w:pPr>
        <w:spacing w:line="270" w:lineRule="atLeast"/>
        <w:jc w:val="left"/>
        <w:rPr>
          <w:rFonts w:hint="eastAsia" w:ascii="黑体" w:hAnsi="ˎ̥" w:eastAsia="黑体"/>
          <w:color w:val="000000"/>
          <w:kern w:val="2"/>
          <w:sz w:val="32"/>
          <w:szCs w:val="32"/>
        </w:rPr>
      </w:pPr>
      <w:r>
        <w:rPr>
          <w:rFonts w:hint="eastAsia" w:ascii="黑体" w:hAnsi="ˎ̥" w:eastAsia="黑体"/>
          <w:color w:val="000000"/>
          <w:sz w:val="32"/>
          <w:szCs w:val="32"/>
        </w:rPr>
        <w:t>附件2</w:t>
      </w:r>
      <w:r>
        <w:rPr>
          <w:rFonts w:hint="eastAsia" w:ascii="ˎ̥" w:hAnsi="ˎ̥" w:eastAsia="黑体"/>
          <w:color w:val="000000"/>
          <w:sz w:val="32"/>
          <w:szCs w:val="32"/>
        </w:rPr>
        <w:t> </w:t>
      </w:r>
    </w:p>
    <w:p>
      <w:pPr>
        <w:spacing w:line="270" w:lineRule="atLeast"/>
        <w:jc w:val="center"/>
        <w:rPr>
          <w:rFonts w:hint="eastAsia" w:ascii="方正小标宋简体" w:eastAsia="方正小标宋简体"/>
          <w:sz w:val="44"/>
          <w:szCs w:val="44"/>
        </w:rPr>
      </w:pPr>
      <w:r>
        <w:rPr>
          <w:rFonts w:hint="eastAsia" w:ascii="方正小标宋简体" w:eastAsia="方正小标宋简体"/>
          <w:sz w:val="44"/>
          <w:szCs w:val="44"/>
        </w:rPr>
        <w:t>贷款银行转贷手续办理完毕通知书</w:t>
      </w:r>
    </w:p>
    <w:p>
      <w:pPr>
        <w:widowControl w:val="0"/>
        <w:spacing w:line="500" w:lineRule="exact"/>
        <w:jc w:val="center"/>
        <w:rPr>
          <w:rFonts w:hint="eastAsia" w:ascii="方正小标宋简体" w:hAnsi="ˎ̥" w:eastAsia="方正小标宋简体"/>
          <w:color w:val="000000"/>
          <w:sz w:val="32"/>
          <w:szCs w:val="32"/>
        </w:rPr>
      </w:pPr>
    </w:p>
    <w:p>
      <w:pPr>
        <w:widowControl w:val="0"/>
        <w:spacing w:line="500" w:lineRule="exact"/>
        <w:jc w:val="left"/>
        <w:rPr>
          <w:rFonts w:hint="eastAsia" w:ascii="仿宋_GB2312" w:hAnsi="ˎ̥" w:eastAsia="仿宋_GB2312"/>
          <w:color w:val="000000"/>
          <w:sz w:val="32"/>
          <w:szCs w:val="32"/>
        </w:rPr>
      </w:pPr>
      <w:r>
        <w:rPr>
          <w:rFonts w:hint="eastAsia" w:ascii="仿宋_GB2312" w:hAnsi="ˎ̥" w:eastAsia="仿宋_GB2312"/>
          <w:color w:val="000000"/>
          <w:sz w:val="32"/>
          <w:szCs w:val="32"/>
          <w:u w:val="single"/>
        </w:rPr>
        <w:t xml:space="preserve">                      </w:t>
      </w:r>
      <w:r>
        <w:rPr>
          <w:rFonts w:hint="eastAsia" w:ascii="仿宋_GB2312" w:hAnsi="ˎ̥" w:eastAsia="仿宋_GB2312"/>
          <w:color w:val="000000"/>
          <w:sz w:val="32"/>
          <w:szCs w:val="32"/>
        </w:rPr>
        <w:t>财政局：</w:t>
      </w:r>
    </w:p>
    <w:p>
      <w:pPr>
        <w:widowControl w:val="0"/>
        <w:spacing w:line="500" w:lineRule="exact"/>
        <w:ind w:firstLine="640" w:firstLineChars="200"/>
        <w:jc w:val="left"/>
        <w:rPr>
          <w:rFonts w:hint="eastAsia" w:ascii="仿宋_GB2312" w:hAnsi="ˎ̥" w:eastAsia="仿宋_GB2312"/>
          <w:color w:val="000000"/>
          <w:sz w:val="32"/>
          <w:szCs w:val="32"/>
        </w:rPr>
      </w:pPr>
      <w:r>
        <w:rPr>
          <w:rFonts w:hint="eastAsia" w:ascii="仿宋_GB2312" w:hAnsi="ˎ̥" w:eastAsia="仿宋_GB2312"/>
          <w:color w:val="000000"/>
          <w:sz w:val="32"/>
          <w:szCs w:val="32"/>
        </w:rPr>
        <w:t>一、兹有</w:t>
      </w:r>
      <w:r>
        <w:rPr>
          <w:rFonts w:hint="eastAsia" w:ascii="仿宋_GB2312" w:hAnsi="ˎ̥" w:eastAsia="仿宋_GB2312"/>
          <w:color w:val="000000"/>
          <w:sz w:val="32"/>
          <w:szCs w:val="32"/>
          <w:u w:val="single"/>
        </w:rPr>
        <w:t>　　　　　　　　　　　　　</w:t>
      </w:r>
      <w:r>
        <w:rPr>
          <w:rFonts w:hint="eastAsia" w:ascii="仿宋_GB2312" w:hAnsi="ˎ̥" w:eastAsia="仿宋_GB2312"/>
          <w:color w:val="000000"/>
          <w:sz w:val="32"/>
          <w:szCs w:val="32"/>
        </w:rPr>
        <w:t>企业在我行流动资金贷款</w:t>
      </w:r>
      <w:r>
        <w:rPr>
          <w:rFonts w:hint="eastAsia" w:ascii="仿宋_GB2312" w:hAnsi="ˎ̥" w:eastAsia="仿宋_GB2312"/>
          <w:color w:val="000000"/>
          <w:sz w:val="32"/>
          <w:szCs w:val="32"/>
          <w:u w:val="single"/>
        </w:rPr>
        <w:t>　　　　</w:t>
      </w:r>
      <w:r>
        <w:rPr>
          <w:rFonts w:hint="eastAsia" w:ascii="仿宋_GB2312" w:hAnsi="ˎ̥" w:eastAsia="仿宋_GB2312"/>
          <w:color w:val="000000"/>
          <w:sz w:val="32"/>
          <w:szCs w:val="32"/>
        </w:rPr>
        <w:t>万元，于</w:t>
      </w:r>
      <w:r>
        <w:rPr>
          <w:rFonts w:hint="eastAsia" w:ascii="仿宋_GB2312" w:hAnsi="ˎ̥" w:eastAsia="仿宋_GB2312"/>
          <w:color w:val="000000"/>
          <w:sz w:val="32"/>
          <w:szCs w:val="32"/>
          <w:u w:val="single"/>
        </w:rPr>
        <w:t>　　</w:t>
      </w:r>
      <w:r>
        <w:rPr>
          <w:rFonts w:hint="eastAsia" w:ascii="仿宋_GB2312" w:hAnsi="ˎ̥" w:eastAsia="仿宋_GB2312"/>
          <w:color w:val="000000"/>
          <w:sz w:val="32"/>
          <w:szCs w:val="32"/>
        </w:rPr>
        <w:t>年</w:t>
      </w:r>
      <w:r>
        <w:rPr>
          <w:rFonts w:hint="eastAsia" w:ascii="仿宋_GB2312" w:hAnsi="ˎ̥" w:eastAsia="仿宋_GB2312"/>
          <w:color w:val="000000"/>
          <w:sz w:val="32"/>
          <w:szCs w:val="32"/>
          <w:u w:val="single"/>
        </w:rPr>
        <w:t>　　</w:t>
      </w:r>
      <w:r>
        <w:rPr>
          <w:rFonts w:hint="eastAsia" w:ascii="仿宋_GB2312" w:hAnsi="ˎ̥" w:eastAsia="仿宋_GB2312"/>
          <w:color w:val="000000"/>
          <w:sz w:val="32"/>
          <w:szCs w:val="32"/>
        </w:rPr>
        <w:t>月</w:t>
      </w:r>
      <w:r>
        <w:rPr>
          <w:rFonts w:hint="eastAsia" w:ascii="仿宋_GB2312" w:hAnsi="ˎ̥" w:eastAsia="仿宋_GB2312"/>
          <w:color w:val="000000"/>
          <w:sz w:val="32"/>
          <w:szCs w:val="32"/>
          <w:u w:val="single"/>
        </w:rPr>
        <w:t>　　</w:t>
      </w:r>
      <w:r>
        <w:rPr>
          <w:rFonts w:hint="eastAsia" w:ascii="仿宋_GB2312" w:hAnsi="ˎ̥" w:eastAsia="仿宋_GB2312"/>
          <w:color w:val="000000"/>
          <w:sz w:val="32"/>
          <w:szCs w:val="32"/>
        </w:rPr>
        <w:t>日到期，该笔贷款企业用抵（质）押物、担保取得（实物清单、担保企业名单附后）。</w:t>
      </w:r>
    </w:p>
    <w:p>
      <w:pPr>
        <w:widowControl w:val="0"/>
        <w:spacing w:line="500" w:lineRule="exact"/>
        <w:ind w:firstLine="570"/>
        <w:jc w:val="left"/>
        <w:rPr>
          <w:rFonts w:hint="eastAsia" w:ascii="仿宋_GB2312" w:hAnsi="ˎ̥" w:eastAsia="仿宋_GB2312"/>
          <w:color w:val="000000"/>
          <w:sz w:val="32"/>
          <w:szCs w:val="32"/>
        </w:rPr>
      </w:pPr>
      <w:r>
        <w:rPr>
          <w:rFonts w:hint="eastAsia" w:ascii="仿宋_GB2312" w:hAnsi="ˎ̥" w:eastAsia="仿宋_GB2312"/>
          <w:color w:val="000000"/>
          <w:sz w:val="32"/>
          <w:szCs w:val="32"/>
        </w:rPr>
        <w:t>二、我行对该项转贷手续办理情况如下：</w:t>
      </w:r>
    </w:p>
    <w:p>
      <w:pPr>
        <w:widowControl w:val="0"/>
        <w:spacing w:line="500" w:lineRule="exact"/>
        <w:ind w:firstLine="570"/>
        <w:jc w:val="left"/>
        <w:rPr>
          <w:rFonts w:hint="eastAsia" w:ascii="仿宋_GB2312" w:hAnsi="ˎ̥" w:eastAsia="仿宋_GB2312"/>
          <w:color w:val="000000"/>
          <w:sz w:val="32"/>
          <w:szCs w:val="32"/>
          <w:u w:val="single"/>
        </w:rPr>
      </w:pPr>
      <w:r>
        <w:rPr>
          <w:rFonts w:hint="eastAsia" w:ascii="仿宋_GB2312" w:hAnsi="ˎ̥" w:eastAsia="仿宋_GB2312"/>
          <w:color w:val="000000"/>
          <w:sz w:val="32"/>
          <w:szCs w:val="32"/>
        </w:rPr>
        <w:t>1．我行已经办妥</w:t>
      </w:r>
      <w:r>
        <w:rPr>
          <w:rFonts w:hint="eastAsia" w:ascii="仿宋_GB2312" w:hAnsi="ˎ̥" w:eastAsia="仿宋_GB2312"/>
          <w:color w:val="000000"/>
          <w:sz w:val="32"/>
          <w:szCs w:val="32"/>
          <w:u w:val="single"/>
        </w:rPr>
        <w:t xml:space="preserve">                                </w:t>
      </w:r>
      <w:r>
        <w:rPr>
          <w:rFonts w:hint="eastAsia" w:ascii="仿宋_GB2312" w:hAnsi="ˎ̥" w:eastAsia="仿宋_GB2312"/>
          <w:color w:val="000000"/>
          <w:sz w:val="32"/>
          <w:szCs w:val="32"/>
        </w:rPr>
        <w:t>企业该项转贷的相关手续。</w:t>
      </w:r>
    </w:p>
    <w:p>
      <w:pPr>
        <w:widowControl w:val="0"/>
        <w:spacing w:line="500" w:lineRule="exact"/>
        <w:ind w:firstLine="640" w:firstLineChars="200"/>
        <w:jc w:val="left"/>
        <w:rPr>
          <w:rFonts w:hint="eastAsia" w:ascii="仿宋_GB2312" w:hAnsi="ˎ̥" w:eastAsia="仿宋_GB2312"/>
          <w:color w:val="000000"/>
          <w:sz w:val="32"/>
          <w:szCs w:val="32"/>
        </w:rPr>
      </w:pPr>
      <w:r>
        <w:rPr>
          <w:rFonts w:hint="eastAsia" w:ascii="仿宋_GB2312" w:hAnsi="ˎ̥" w:eastAsia="仿宋_GB2312"/>
          <w:color w:val="000000"/>
          <w:sz w:val="32"/>
          <w:szCs w:val="32"/>
        </w:rPr>
        <w:t>2．待财政局为该企业提供还款转贷资金（大写）</w:t>
      </w:r>
      <w:r>
        <w:rPr>
          <w:rFonts w:hint="eastAsia" w:ascii="仿宋_GB2312" w:hAnsi="ˎ̥" w:eastAsia="仿宋_GB2312"/>
          <w:color w:val="000000"/>
          <w:sz w:val="32"/>
          <w:szCs w:val="32"/>
          <w:u w:val="single"/>
        </w:rPr>
        <w:t xml:space="preserve">  　　 </w:t>
      </w:r>
      <w:r>
        <w:rPr>
          <w:rFonts w:hint="eastAsia" w:ascii="仿宋_GB2312" w:hAnsi="ˎ̥" w:eastAsia="仿宋_GB2312"/>
          <w:color w:val="000000"/>
          <w:sz w:val="32"/>
          <w:szCs w:val="32"/>
        </w:rPr>
        <w:t>万元和企业自筹还款</w:t>
      </w:r>
      <w:r>
        <w:rPr>
          <w:rFonts w:hint="eastAsia" w:ascii="仿宋_GB2312" w:hAnsi="ˎ̥" w:eastAsia="仿宋_GB2312"/>
          <w:color w:val="000000"/>
          <w:sz w:val="32"/>
          <w:szCs w:val="32"/>
          <w:u w:val="single"/>
        </w:rPr>
        <w:t xml:space="preserve">      </w:t>
      </w:r>
      <w:r>
        <w:rPr>
          <w:rFonts w:hint="eastAsia" w:ascii="仿宋_GB2312" w:hAnsi="ˎ̥" w:eastAsia="仿宋_GB2312"/>
          <w:color w:val="000000"/>
          <w:sz w:val="32"/>
          <w:szCs w:val="32"/>
        </w:rPr>
        <w:t>万元，一并归还后，我行将及时办理流动资金放款手续，并保证在</w:t>
      </w:r>
      <w:r>
        <w:rPr>
          <w:rFonts w:hint="eastAsia" w:ascii="仿宋_GB2312" w:hAnsi="ˎ̥" w:eastAsia="仿宋_GB2312"/>
          <w:color w:val="000000"/>
          <w:sz w:val="32"/>
          <w:szCs w:val="32"/>
          <w:u w:val="single"/>
        </w:rPr>
        <w:t>　　</w:t>
      </w:r>
      <w:r>
        <w:rPr>
          <w:rFonts w:hint="eastAsia" w:ascii="仿宋_GB2312" w:hAnsi="ˎ̥" w:eastAsia="仿宋_GB2312"/>
          <w:color w:val="000000"/>
          <w:sz w:val="32"/>
          <w:szCs w:val="32"/>
        </w:rPr>
        <w:t>年</w:t>
      </w:r>
      <w:r>
        <w:rPr>
          <w:rFonts w:hint="eastAsia" w:ascii="仿宋_GB2312" w:hAnsi="ˎ̥" w:eastAsia="仿宋_GB2312"/>
          <w:color w:val="000000"/>
          <w:sz w:val="32"/>
          <w:szCs w:val="32"/>
          <w:u w:val="single"/>
        </w:rPr>
        <w:t>　　</w:t>
      </w:r>
      <w:r>
        <w:rPr>
          <w:rFonts w:hint="eastAsia" w:ascii="仿宋_GB2312" w:hAnsi="ˎ̥" w:eastAsia="仿宋_GB2312"/>
          <w:color w:val="000000"/>
          <w:sz w:val="32"/>
          <w:szCs w:val="32"/>
        </w:rPr>
        <w:t>月</w:t>
      </w:r>
      <w:r>
        <w:rPr>
          <w:rFonts w:hint="eastAsia" w:ascii="仿宋_GB2312" w:hAnsi="ˎ̥" w:eastAsia="仿宋_GB2312"/>
          <w:color w:val="000000"/>
          <w:sz w:val="32"/>
          <w:szCs w:val="32"/>
          <w:u w:val="single"/>
        </w:rPr>
        <w:t>　　</w:t>
      </w:r>
      <w:r>
        <w:rPr>
          <w:rFonts w:hint="eastAsia" w:ascii="仿宋_GB2312" w:hAnsi="ˎ̥" w:eastAsia="仿宋_GB2312"/>
          <w:color w:val="000000"/>
          <w:sz w:val="32"/>
          <w:szCs w:val="32"/>
        </w:rPr>
        <w:t>日前下放贷款资金。</w:t>
      </w:r>
    </w:p>
    <w:p>
      <w:pPr>
        <w:widowControl w:val="0"/>
        <w:spacing w:line="500" w:lineRule="exact"/>
        <w:ind w:firstLine="640" w:firstLineChars="200"/>
        <w:jc w:val="left"/>
        <w:rPr>
          <w:rFonts w:hint="eastAsia" w:ascii="仿宋_GB2312" w:hAnsi="ˎ̥" w:eastAsia="仿宋_GB2312"/>
          <w:color w:val="000000"/>
          <w:sz w:val="32"/>
          <w:szCs w:val="32"/>
        </w:rPr>
      </w:pPr>
      <w:r>
        <w:rPr>
          <w:rFonts w:hint="eastAsia" w:ascii="仿宋_GB2312" w:hAnsi="ˎ̥" w:eastAsia="仿宋_GB2312"/>
          <w:color w:val="000000"/>
          <w:sz w:val="32"/>
          <w:szCs w:val="32"/>
        </w:rPr>
        <w:t>3．我行将严格监控信贷资金流向，在本行、财政局、贷款企业之间封闭运行，确保转贷资金及时归还财政局。</w:t>
      </w:r>
    </w:p>
    <w:p>
      <w:pPr>
        <w:widowControl w:val="0"/>
        <w:spacing w:line="500" w:lineRule="exact"/>
        <w:ind w:firstLine="640" w:firstLineChars="200"/>
        <w:jc w:val="left"/>
        <w:rPr>
          <w:rFonts w:hint="eastAsia" w:ascii="仿宋_GB2312" w:hAnsi="ˎ̥" w:eastAsia="仿宋_GB2312"/>
          <w:color w:val="000000"/>
          <w:sz w:val="32"/>
          <w:szCs w:val="32"/>
        </w:rPr>
      </w:pPr>
      <w:r>
        <w:rPr>
          <w:rFonts w:hint="eastAsia" w:ascii="仿宋_GB2312" w:hAnsi="ˎ̥" w:eastAsia="仿宋_GB2312"/>
          <w:color w:val="000000"/>
          <w:sz w:val="32"/>
          <w:szCs w:val="32"/>
        </w:rPr>
        <w:t>特此通知！</w:t>
      </w:r>
    </w:p>
    <w:p>
      <w:pPr>
        <w:widowControl w:val="0"/>
        <w:spacing w:line="500" w:lineRule="exact"/>
        <w:jc w:val="left"/>
        <w:rPr>
          <w:rFonts w:hint="eastAsia" w:ascii="ˎ̥" w:hAnsi="ˎ̥" w:eastAsia="仿宋_GB2312"/>
          <w:color w:val="000000"/>
          <w:sz w:val="32"/>
          <w:szCs w:val="32"/>
        </w:rPr>
      </w:pPr>
      <w:r>
        <w:rPr>
          <w:rFonts w:hint="eastAsia" w:ascii="ˎ̥" w:hAnsi="ˎ̥" w:eastAsia="仿宋_GB2312"/>
          <w:color w:val="000000"/>
          <w:sz w:val="32"/>
          <w:szCs w:val="32"/>
        </w:rPr>
        <w:t> </w:t>
      </w:r>
    </w:p>
    <w:p>
      <w:pPr>
        <w:widowControl w:val="0"/>
        <w:spacing w:line="500" w:lineRule="exact"/>
        <w:ind w:firstLine="2560" w:firstLineChars="800"/>
        <w:jc w:val="left"/>
        <w:rPr>
          <w:rFonts w:hint="eastAsia" w:ascii="仿宋_GB2312" w:hAnsi="ˎ̥" w:eastAsia="仿宋_GB2312"/>
          <w:color w:val="000000"/>
          <w:sz w:val="32"/>
          <w:szCs w:val="32"/>
        </w:rPr>
      </w:pPr>
      <w:r>
        <w:rPr>
          <w:rFonts w:hint="eastAsia" w:ascii="仿宋_GB2312" w:hAnsi="ˎ̥" w:eastAsia="仿宋_GB2312"/>
          <w:color w:val="000000"/>
          <w:sz w:val="32"/>
          <w:szCs w:val="32"/>
        </w:rPr>
        <w:t>银行名称</w:t>
      </w:r>
      <w:r>
        <w:rPr>
          <w:rFonts w:hint="eastAsia" w:ascii="ˎ̥" w:hAnsi="ˎ̥" w:eastAsia="仿宋_GB2312"/>
          <w:color w:val="000000"/>
          <w:sz w:val="32"/>
          <w:szCs w:val="32"/>
        </w:rPr>
        <w:t> </w:t>
      </w:r>
      <w:r>
        <w:rPr>
          <w:rFonts w:hint="eastAsia" w:ascii="仿宋_GB2312" w:hAnsi="ˎ̥" w:eastAsia="仿宋_GB2312"/>
          <w:color w:val="000000"/>
          <w:sz w:val="32"/>
          <w:szCs w:val="32"/>
        </w:rPr>
        <w:t>（公章）：</w:t>
      </w:r>
    </w:p>
    <w:p>
      <w:pPr>
        <w:widowControl w:val="0"/>
        <w:spacing w:line="500" w:lineRule="exact"/>
        <w:jc w:val="left"/>
        <w:rPr>
          <w:rFonts w:hint="eastAsia" w:ascii="仿宋_GB2312" w:hAnsi="ˎ̥" w:eastAsia="仿宋_GB2312"/>
          <w:color w:val="000000"/>
          <w:sz w:val="32"/>
          <w:szCs w:val="32"/>
        </w:rPr>
      </w:pPr>
      <w:r>
        <w:rPr>
          <w:rFonts w:hint="eastAsia" w:ascii="ˎ̥" w:hAnsi="ˎ̥" w:eastAsia="仿宋_GB2312"/>
          <w:color w:val="000000"/>
          <w:sz w:val="32"/>
          <w:szCs w:val="32"/>
        </w:rPr>
        <w:t> 　　　　　　　　　　</w:t>
      </w:r>
      <w:r>
        <w:rPr>
          <w:rFonts w:hint="eastAsia" w:ascii="仿宋_GB2312" w:hAnsi="ˎ̥" w:eastAsia="仿宋_GB2312"/>
          <w:color w:val="000000"/>
          <w:sz w:val="32"/>
          <w:szCs w:val="32"/>
        </w:rPr>
        <w:t>行长（签字）：</w:t>
      </w:r>
    </w:p>
    <w:p>
      <w:pPr>
        <w:widowControl w:val="0"/>
        <w:spacing w:line="500" w:lineRule="exact"/>
        <w:ind w:firstLine="2560" w:firstLineChars="800"/>
        <w:jc w:val="left"/>
        <w:rPr>
          <w:rFonts w:hint="eastAsia" w:ascii="仿宋_GB2312" w:hAnsi="ˎ̥" w:eastAsia="仿宋_GB2312"/>
          <w:color w:val="000000"/>
          <w:sz w:val="32"/>
          <w:szCs w:val="32"/>
        </w:rPr>
      </w:pPr>
      <w:r>
        <w:rPr>
          <w:rFonts w:hint="eastAsia" w:ascii="仿宋_GB2312" w:hAnsi="ˎ̥" w:eastAsia="仿宋_GB2312"/>
          <w:color w:val="000000"/>
          <w:sz w:val="32"/>
          <w:szCs w:val="32"/>
        </w:rPr>
        <w:t>联系电话：    　　      手机：</w:t>
      </w:r>
    </w:p>
    <w:p>
      <w:pPr>
        <w:widowControl w:val="0"/>
        <w:spacing w:line="500" w:lineRule="exact"/>
        <w:ind w:firstLine="2560" w:firstLineChars="800"/>
        <w:jc w:val="left"/>
        <w:rPr>
          <w:rFonts w:hint="eastAsia" w:ascii="仿宋_GB2312" w:hAnsi="ˎ̥" w:eastAsia="仿宋_GB2312"/>
          <w:color w:val="000000"/>
          <w:sz w:val="32"/>
          <w:szCs w:val="32"/>
        </w:rPr>
      </w:pPr>
    </w:p>
    <w:p>
      <w:pPr>
        <w:widowControl w:val="0"/>
        <w:spacing w:line="500" w:lineRule="exact"/>
        <w:ind w:firstLine="2560" w:firstLineChars="800"/>
        <w:jc w:val="left"/>
        <w:rPr>
          <w:rFonts w:hint="eastAsia" w:ascii="仿宋_GB2312" w:hAnsi="ˎ̥" w:eastAsia="仿宋_GB2312"/>
          <w:color w:val="000000"/>
          <w:sz w:val="32"/>
          <w:szCs w:val="32"/>
        </w:rPr>
      </w:pPr>
      <w:r>
        <w:rPr>
          <w:rFonts w:hint="eastAsia" w:ascii="仿宋_GB2312" w:hAnsi="ˎ̥" w:eastAsia="仿宋_GB2312"/>
          <w:color w:val="000000"/>
          <w:sz w:val="32"/>
          <w:szCs w:val="32"/>
        </w:rPr>
        <w:t xml:space="preserve">客户经理（签字）： </w:t>
      </w:r>
    </w:p>
    <w:p>
      <w:pPr>
        <w:widowControl w:val="0"/>
        <w:spacing w:line="500" w:lineRule="exact"/>
        <w:ind w:firstLine="2560" w:firstLineChars="800"/>
        <w:jc w:val="left"/>
        <w:rPr>
          <w:rFonts w:hint="eastAsia" w:ascii="仿宋_GB2312" w:hAnsi="ˎ̥" w:eastAsia="仿宋_GB2312"/>
          <w:color w:val="000000"/>
          <w:sz w:val="32"/>
          <w:szCs w:val="32"/>
        </w:rPr>
      </w:pPr>
      <w:r>
        <w:rPr>
          <w:rFonts w:hint="eastAsia" w:ascii="仿宋_GB2312" w:hAnsi="ˎ̥" w:eastAsia="仿宋_GB2312"/>
          <w:color w:val="000000"/>
          <w:sz w:val="32"/>
          <w:szCs w:val="32"/>
        </w:rPr>
        <w:t>联系电话：             手机：</w:t>
      </w:r>
    </w:p>
    <w:p>
      <w:pPr>
        <w:widowControl w:val="0"/>
        <w:spacing w:line="500" w:lineRule="exact"/>
        <w:ind w:firstLine="4640" w:firstLineChars="1450"/>
        <w:jc w:val="left"/>
        <w:rPr>
          <w:rFonts w:hint="eastAsia" w:ascii="仿宋_GB2312" w:hAnsi="ˎ̥" w:eastAsia="仿宋_GB2312"/>
          <w:color w:val="000000"/>
          <w:sz w:val="32"/>
          <w:szCs w:val="32"/>
        </w:rPr>
      </w:pPr>
      <w:r>
        <w:rPr>
          <w:rFonts w:hint="eastAsia" w:ascii="仿宋_GB2312" w:hAnsi="ˎ̥" w:eastAsia="仿宋_GB2312"/>
          <w:color w:val="000000"/>
          <w:sz w:val="32"/>
          <w:szCs w:val="32"/>
        </w:rPr>
        <w:t>年     月     日</w:t>
      </w:r>
    </w:p>
    <w:p>
      <w:pPr>
        <w:spacing w:line="270" w:lineRule="atLeast"/>
        <w:jc w:val="left"/>
        <w:rPr>
          <w:rFonts w:hint="eastAsia" w:ascii="仿宋_GB2312" w:eastAsia="仿宋_GB2312"/>
          <w:sz w:val="32"/>
          <w:szCs w:val="32"/>
        </w:rPr>
      </w:pPr>
      <w:r>
        <w:rPr>
          <w:rFonts w:hint="eastAsia" w:ascii="黑体" w:hAnsi="ˎ̥" w:eastAsia="黑体"/>
          <w:color w:val="000000"/>
          <w:sz w:val="32"/>
          <w:szCs w:val="32"/>
        </w:rPr>
        <w:t>附件3</w:t>
      </w:r>
    </w:p>
    <w:p>
      <w:pPr>
        <w:widowControl w:val="0"/>
        <w:spacing w:line="56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金华市区企业应急周转金使用协议</w:t>
      </w:r>
    </w:p>
    <w:p>
      <w:pPr>
        <w:widowControl w:val="0"/>
        <w:spacing w:line="560" w:lineRule="exact"/>
        <w:jc w:val="center"/>
        <w:rPr>
          <w:rFonts w:hint="eastAsia" w:ascii="仿宋_GB2312" w:hAnsi="宋体" w:eastAsia="仿宋_GB2312" w:cs="宋体"/>
          <w:sz w:val="32"/>
          <w:szCs w:val="32"/>
        </w:rPr>
      </w:pPr>
    </w:p>
    <w:p>
      <w:pPr>
        <w:widowControl w:val="0"/>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甲方：</w:t>
      </w:r>
    </w:p>
    <w:p>
      <w:pPr>
        <w:widowControl w:val="0"/>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乙方：</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乙方因银行贷款转贷需要，向甲方申请使用企业应急周转金，用于归还银行贷款。根据《中华人民共和国合同法》等法律法规的规定，双方在平等自愿、充分协商的基础上签订本协议，以资共同遵守。</w:t>
      </w:r>
    </w:p>
    <w:p>
      <w:pPr>
        <w:widowControl w:val="0"/>
        <w:spacing w:line="560" w:lineRule="exact"/>
        <w:ind w:firstLine="480" w:firstLineChars="200"/>
        <w:jc w:val="left"/>
        <w:rPr>
          <w:rFonts w:hint="eastAsia" w:ascii="仿宋_GB2312" w:eastAsia="仿宋_GB2312"/>
          <w:sz w:val="32"/>
          <w:szCs w:val="32"/>
        </w:rPr>
      </w:pPr>
      <w:r>
        <w:rPr>
          <w:rFonts w:hint="eastAsia" w:ascii="黑体" w:eastAsia="黑体"/>
          <w:spacing w:val="-40"/>
          <w:sz w:val="32"/>
          <w:szCs w:val="32"/>
        </w:rPr>
        <w:t>一、周转金用途：</w:t>
      </w:r>
      <w:r>
        <w:rPr>
          <w:rFonts w:hint="eastAsia" w:ascii="仿宋_GB2312" w:eastAsia="仿宋_GB2312"/>
          <w:spacing w:val="-40"/>
          <w:sz w:val="32"/>
          <w:szCs w:val="32"/>
        </w:rPr>
        <w:t>乙方必须用于归还</w:t>
      </w:r>
      <w:r>
        <w:rPr>
          <w:rFonts w:hint="eastAsia" w:eastAsia="仿宋_GB2312"/>
          <w:sz w:val="32"/>
          <w:szCs w:val="32"/>
        </w:rPr>
        <w:t xml:space="preserve"> </w:t>
      </w:r>
      <w:r>
        <w:rPr>
          <w:rFonts w:hint="eastAsia" w:eastAsia="仿宋_GB2312"/>
          <w:sz w:val="32"/>
          <w:szCs w:val="32"/>
          <w:u w:val="single"/>
        </w:rPr>
        <w:t xml:space="preserve">                                      </w:t>
      </w:r>
      <w:r>
        <w:rPr>
          <w:rFonts w:hint="eastAsia" w:ascii="仿宋_GB2312" w:eastAsia="仿宋_GB2312"/>
          <w:sz w:val="32"/>
          <w:szCs w:val="32"/>
        </w:rPr>
        <w:t>银（社）</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日的到期借款。</w:t>
      </w:r>
    </w:p>
    <w:p>
      <w:pPr>
        <w:widowControl w:val="0"/>
        <w:spacing w:line="560" w:lineRule="exact"/>
        <w:ind w:firstLine="640" w:firstLineChars="200"/>
        <w:jc w:val="left"/>
        <w:rPr>
          <w:rFonts w:hint="eastAsia" w:ascii="仿宋_GB2312" w:eastAsia="仿宋_GB2312"/>
          <w:sz w:val="32"/>
          <w:szCs w:val="32"/>
        </w:rPr>
      </w:pPr>
      <w:r>
        <w:rPr>
          <w:rFonts w:hint="eastAsia" w:ascii="黑体" w:eastAsia="黑体"/>
          <w:sz w:val="32"/>
          <w:szCs w:val="32"/>
        </w:rPr>
        <w:t>二、周转金使用金额：</w:t>
      </w:r>
      <w:r>
        <w:rPr>
          <w:rFonts w:hint="eastAsia" w:ascii="仿宋_GB2312" w:eastAsia="仿宋_GB2312"/>
          <w:sz w:val="32"/>
          <w:szCs w:val="32"/>
        </w:rPr>
        <w:t>人民币（大写）</w:t>
      </w:r>
      <w:r>
        <w:rPr>
          <w:rFonts w:hint="eastAsia" w:ascii="仿宋_GB2312" w:eastAsia="仿宋_GB2312"/>
          <w:sz w:val="32"/>
          <w:szCs w:val="32"/>
          <w:u w:val="single"/>
        </w:rPr>
        <w:t>　　　　　　　</w:t>
      </w:r>
      <w:r>
        <w:rPr>
          <w:rFonts w:hint="eastAsia" w:ascii="仿宋_GB2312" w:eastAsia="仿宋_GB2312"/>
          <w:sz w:val="32"/>
          <w:szCs w:val="32"/>
        </w:rPr>
        <w:t>元整。</w:t>
      </w:r>
    </w:p>
    <w:p>
      <w:pPr>
        <w:widowControl w:val="0"/>
        <w:spacing w:line="560" w:lineRule="exact"/>
        <w:ind w:firstLine="640" w:firstLineChars="200"/>
        <w:rPr>
          <w:rFonts w:hint="eastAsia" w:ascii="仿宋_GB2312" w:eastAsia="仿宋_GB2312"/>
          <w:sz w:val="32"/>
          <w:szCs w:val="32"/>
        </w:rPr>
      </w:pPr>
      <w:r>
        <w:rPr>
          <w:rFonts w:hint="eastAsia" w:ascii="黑体" w:eastAsia="黑体"/>
          <w:sz w:val="32"/>
          <w:szCs w:val="32"/>
        </w:rPr>
        <w:t>三、周转金使用期限：</w:t>
      </w:r>
      <w:r>
        <w:rPr>
          <w:rFonts w:hint="eastAsia" w:ascii="仿宋_GB2312" w:eastAsia="仿宋_GB2312"/>
          <w:sz w:val="32"/>
          <w:szCs w:val="32"/>
        </w:rPr>
        <w:t>自</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日起至</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日止。</w:t>
      </w:r>
    </w:p>
    <w:p>
      <w:pPr>
        <w:widowControl w:val="0"/>
        <w:spacing w:line="560" w:lineRule="exact"/>
        <w:ind w:firstLine="640" w:firstLineChars="200"/>
        <w:rPr>
          <w:rFonts w:hint="eastAsia" w:ascii="仿宋_GB2312" w:eastAsia="仿宋_GB2312"/>
          <w:sz w:val="32"/>
          <w:szCs w:val="32"/>
        </w:rPr>
      </w:pPr>
      <w:r>
        <w:rPr>
          <w:rFonts w:hint="eastAsia" w:ascii="黑体" w:eastAsia="黑体"/>
          <w:sz w:val="32"/>
          <w:szCs w:val="32"/>
        </w:rPr>
        <w:t>四、周转金拨付：</w:t>
      </w:r>
      <w:r>
        <w:rPr>
          <w:rFonts w:hint="eastAsia" w:ascii="仿宋_GB2312" w:eastAsia="仿宋_GB2312"/>
          <w:sz w:val="32"/>
          <w:szCs w:val="32"/>
        </w:rPr>
        <w:t>本协议双方签字盖章生效后，甲方将周转金如期划入乙方的银行还款账户。</w:t>
      </w:r>
    </w:p>
    <w:p>
      <w:pPr>
        <w:widowControl w:val="0"/>
        <w:spacing w:line="560" w:lineRule="exact"/>
        <w:ind w:firstLine="640" w:firstLineChars="200"/>
        <w:rPr>
          <w:rFonts w:hint="eastAsia" w:ascii="仿宋_GB2312" w:eastAsia="仿宋_GB2312"/>
          <w:sz w:val="32"/>
          <w:szCs w:val="32"/>
        </w:rPr>
      </w:pPr>
      <w:r>
        <w:rPr>
          <w:rFonts w:hint="eastAsia" w:ascii="黑体" w:eastAsia="黑体"/>
          <w:sz w:val="32"/>
          <w:szCs w:val="32"/>
        </w:rPr>
        <w:t>五、周转金偿还：</w:t>
      </w:r>
      <w:r>
        <w:rPr>
          <w:rFonts w:hint="eastAsia" w:ascii="仿宋_GB2312" w:eastAsia="仿宋_GB2312"/>
          <w:sz w:val="32"/>
          <w:szCs w:val="32"/>
        </w:rPr>
        <w:t>乙方在转贷银行将转贷资金转入使用周转金企业账户的同时，向转贷银行提供还款</w:t>
      </w:r>
      <w:r>
        <w:rPr>
          <w:rFonts w:hint="eastAsia" w:ascii="仿宋_GB2312" w:eastAsia="仿宋_GB2312"/>
          <w:sz w:val="32"/>
          <w:szCs w:val="32"/>
          <w:lang w:eastAsia="zh-CN"/>
        </w:rPr>
        <w:t>转账</w:t>
      </w:r>
      <w:r>
        <w:rPr>
          <w:rFonts w:hint="eastAsia" w:ascii="仿宋_GB2312" w:eastAsia="仿宋_GB2312"/>
          <w:sz w:val="32"/>
          <w:szCs w:val="32"/>
        </w:rPr>
        <w:t>支票或受托支付，即时将款项转入指定周转金账户。</w:t>
      </w:r>
    </w:p>
    <w:p>
      <w:pPr>
        <w:widowControl w:val="0"/>
        <w:spacing w:line="560" w:lineRule="exact"/>
        <w:ind w:firstLine="640" w:firstLineChars="200"/>
        <w:rPr>
          <w:rFonts w:hint="eastAsia" w:ascii="黑体" w:eastAsia="黑体"/>
          <w:sz w:val="32"/>
          <w:szCs w:val="32"/>
        </w:rPr>
      </w:pPr>
      <w:r>
        <w:rPr>
          <w:rFonts w:hint="eastAsia" w:ascii="黑体" w:eastAsia="黑体"/>
          <w:sz w:val="32"/>
          <w:szCs w:val="32"/>
        </w:rPr>
        <w:t>六、违约责任</w:t>
      </w:r>
    </w:p>
    <w:p>
      <w:pPr>
        <w:widowControl w:val="0"/>
        <w:spacing w:line="560" w:lineRule="exact"/>
        <w:ind w:firstLine="660"/>
        <w:rPr>
          <w:rFonts w:hint="eastAsia" w:ascii="仿宋_GB2312" w:eastAsia="仿宋_GB2312"/>
          <w:sz w:val="32"/>
          <w:szCs w:val="32"/>
        </w:rPr>
      </w:pPr>
      <w:r>
        <w:rPr>
          <w:rFonts w:hint="eastAsia" w:ascii="仿宋_GB2312" w:eastAsia="仿宋_GB2312"/>
          <w:sz w:val="32"/>
          <w:szCs w:val="32"/>
        </w:rPr>
        <w:t>若乙方违约，一年内不再享有周转金使用的权利。</w:t>
      </w:r>
    </w:p>
    <w:p>
      <w:pPr>
        <w:widowControl w:val="0"/>
        <w:spacing w:line="560" w:lineRule="exact"/>
        <w:ind w:firstLine="640" w:firstLineChars="200"/>
        <w:rPr>
          <w:rFonts w:hint="eastAsia" w:ascii="仿宋_GB2312" w:eastAsia="仿宋_GB2312"/>
          <w:sz w:val="32"/>
          <w:szCs w:val="32"/>
        </w:rPr>
      </w:pPr>
      <w:r>
        <w:rPr>
          <w:rFonts w:hint="eastAsia" w:ascii="黑体" w:eastAsia="黑体"/>
          <w:sz w:val="32"/>
          <w:szCs w:val="32"/>
        </w:rPr>
        <w:t>七、争议解决：</w:t>
      </w:r>
      <w:r>
        <w:rPr>
          <w:rFonts w:hint="eastAsia" w:ascii="仿宋_GB2312" w:eastAsia="仿宋_GB2312"/>
          <w:sz w:val="32"/>
          <w:szCs w:val="32"/>
        </w:rPr>
        <w:t>双方约定，在履行本协议过程中发生争议时，向金华仲裁委员会申请仲裁。</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本协议双方签字盖章后生效，一式四份，双方各执二份。</w:t>
      </w:r>
    </w:p>
    <w:p>
      <w:pPr>
        <w:widowControl w:val="0"/>
        <w:spacing w:line="560" w:lineRule="exact"/>
        <w:rPr>
          <w:rFonts w:hint="eastAsia" w:ascii="仿宋_GB2312" w:eastAsia="仿宋_GB2312"/>
          <w:sz w:val="32"/>
          <w:szCs w:val="32"/>
        </w:rPr>
      </w:pPr>
    </w:p>
    <w:p>
      <w:pPr>
        <w:widowControl w:val="0"/>
        <w:spacing w:line="560" w:lineRule="exact"/>
        <w:rPr>
          <w:rFonts w:hint="eastAsia" w:ascii="仿宋_GB2312" w:eastAsia="仿宋_GB2312"/>
          <w:sz w:val="32"/>
          <w:szCs w:val="32"/>
        </w:rPr>
      </w:pPr>
    </w:p>
    <w:p>
      <w:pPr>
        <w:widowControl w:val="0"/>
        <w:spacing w:line="560" w:lineRule="exact"/>
        <w:rPr>
          <w:rFonts w:hint="eastAsia" w:ascii="仿宋_GB2312" w:eastAsia="仿宋_GB2312"/>
          <w:sz w:val="32"/>
          <w:szCs w:val="32"/>
        </w:rPr>
      </w:pPr>
    </w:p>
    <w:p>
      <w:pPr>
        <w:widowControl w:val="0"/>
        <w:spacing w:line="560" w:lineRule="exact"/>
        <w:rPr>
          <w:rFonts w:hint="eastAsia" w:ascii="仿宋_GB2312" w:eastAsia="仿宋_GB2312"/>
          <w:sz w:val="32"/>
          <w:szCs w:val="32"/>
        </w:rPr>
      </w:pPr>
    </w:p>
    <w:p>
      <w:pPr>
        <w:widowControl w:val="0"/>
        <w:spacing w:line="560" w:lineRule="exact"/>
        <w:rPr>
          <w:rFonts w:hint="eastAsia" w:ascii="仿宋_GB2312" w:eastAsia="仿宋_GB2312"/>
          <w:sz w:val="32"/>
          <w:szCs w:val="32"/>
        </w:rPr>
      </w:pPr>
    </w:p>
    <w:p>
      <w:pPr>
        <w:widowControl w:val="0"/>
        <w:spacing w:line="560" w:lineRule="exact"/>
        <w:rPr>
          <w:rFonts w:hint="eastAsia" w:ascii="仿宋_GB2312" w:eastAsia="仿宋_GB2312"/>
          <w:sz w:val="32"/>
          <w:szCs w:val="32"/>
        </w:rPr>
      </w:pPr>
    </w:p>
    <w:p>
      <w:pPr>
        <w:widowControl w:val="0"/>
        <w:spacing w:line="560" w:lineRule="exact"/>
        <w:ind w:firstLine="320" w:firstLineChars="100"/>
        <w:rPr>
          <w:rFonts w:hint="eastAsia" w:ascii="仿宋_GB2312" w:eastAsia="仿宋_GB2312"/>
          <w:sz w:val="32"/>
          <w:szCs w:val="32"/>
        </w:rPr>
      </w:pPr>
      <w:r>
        <w:rPr>
          <w:rFonts w:hint="eastAsia" w:ascii="仿宋_GB2312" w:eastAsia="仿宋_GB2312"/>
          <w:sz w:val="32"/>
          <w:szCs w:val="32"/>
        </w:rPr>
        <w:t>甲方（盖章）：               乙方（盖章）：</w:t>
      </w:r>
    </w:p>
    <w:p>
      <w:pPr>
        <w:widowControl w:val="0"/>
        <w:spacing w:line="560" w:lineRule="exact"/>
        <w:ind w:firstLine="320" w:firstLineChars="100"/>
        <w:rPr>
          <w:rFonts w:hint="eastAsia" w:ascii="仿宋_GB2312" w:eastAsia="仿宋_GB2312"/>
          <w:sz w:val="32"/>
          <w:szCs w:val="32"/>
        </w:rPr>
      </w:pPr>
      <w:r>
        <w:rPr>
          <w:rFonts w:hint="eastAsia" w:ascii="仿宋_GB2312" w:eastAsia="仿宋_GB2312"/>
          <w:sz w:val="32"/>
          <w:szCs w:val="32"/>
        </w:rPr>
        <w:t>代表（签字）：</w:t>
      </w:r>
      <w:r>
        <w:rPr>
          <w:rFonts w:hint="eastAsia" w:eastAsia="仿宋_GB2312"/>
          <w:sz w:val="32"/>
          <w:szCs w:val="32"/>
        </w:rPr>
        <w:t>                       </w:t>
      </w:r>
      <w:r>
        <w:rPr>
          <w:rFonts w:hint="eastAsia" w:ascii="仿宋_GB2312" w:eastAsia="仿宋_GB2312"/>
          <w:sz w:val="32"/>
          <w:szCs w:val="32"/>
        </w:rPr>
        <w:t xml:space="preserve">    法定代表人（签字）：</w:t>
      </w:r>
    </w:p>
    <w:p>
      <w:pPr>
        <w:widowControl w:val="0"/>
        <w:spacing w:line="560" w:lineRule="exact"/>
        <w:ind w:firstLine="320" w:firstLineChars="100"/>
        <w:rPr>
          <w:rFonts w:hint="eastAsia" w:ascii="仿宋_GB2312" w:eastAsia="仿宋_GB2312"/>
          <w:sz w:val="32"/>
          <w:szCs w:val="32"/>
        </w:rPr>
      </w:pPr>
      <w:r>
        <w:rPr>
          <w:rFonts w:hint="eastAsia" w:ascii="仿宋_GB2312" w:eastAsia="仿宋_GB2312"/>
          <w:sz w:val="32"/>
          <w:szCs w:val="32"/>
        </w:rPr>
        <w:t>开户行：</w:t>
      </w:r>
      <w:r>
        <w:rPr>
          <w:rFonts w:hint="eastAsia" w:eastAsia="仿宋_GB2312"/>
          <w:sz w:val="32"/>
          <w:szCs w:val="32"/>
        </w:rPr>
        <w:t>                              </w:t>
      </w:r>
      <w:r>
        <w:rPr>
          <w:rFonts w:hint="eastAsia" w:ascii="仿宋_GB2312" w:eastAsia="仿宋_GB2312"/>
          <w:sz w:val="32"/>
          <w:szCs w:val="32"/>
        </w:rPr>
        <w:t xml:space="preserve"> 　     开户行：</w:t>
      </w:r>
    </w:p>
    <w:p>
      <w:pPr>
        <w:widowControl w:val="0"/>
        <w:spacing w:line="560" w:lineRule="exact"/>
        <w:ind w:firstLine="320" w:firstLineChars="100"/>
        <w:rPr>
          <w:rFonts w:hint="eastAsia" w:ascii="仿宋_GB2312" w:eastAsia="仿宋_GB2312"/>
          <w:sz w:val="32"/>
          <w:szCs w:val="32"/>
        </w:rPr>
      </w:pPr>
      <w:r>
        <w:rPr>
          <w:rFonts w:hint="eastAsia" w:ascii="仿宋_GB2312" w:eastAsia="仿宋_GB2312"/>
          <w:sz w:val="32"/>
          <w:szCs w:val="32"/>
        </w:rPr>
        <w:t>账  号：</w:t>
      </w:r>
      <w:r>
        <w:rPr>
          <w:rFonts w:hint="eastAsia" w:eastAsia="仿宋_GB2312"/>
          <w:sz w:val="32"/>
          <w:szCs w:val="32"/>
        </w:rPr>
        <w:t>                                </w:t>
      </w:r>
      <w:r>
        <w:rPr>
          <w:rFonts w:hint="eastAsia" w:ascii="仿宋_GB2312" w:eastAsia="仿宋_GB2312"/>
          <w:sz w:val="32"/>
          <w:szCs w:val="32"/>
        </w:rPr>
        <w:t xml:space="preserve"> 　　  账  号：</w:t>
      </w:r>
    </w:p>
    <w:p>
      <w:pPr>
        <w:widowControl w:val="0"/>
        <w:spacing w:line="560" w:lineRule="exact"/>
        <w:ind w:firstLine="320" w:firstLineChars="100"/>
        <w:rPr>
          <w:rFonts w:hint="eastAsia" w:ascii="仿宋_GB2312" w:eastAsia="仿宋_GB2312"/>
          <w:sz w:val="32"/>
          <w:szCs w:val="32"/>
        </w:rPr>
      </w:pPr>
    </w:p>
    <w:p>
      <w:pPr>
        <w:widowControl w:val="0"/>
        <w:spacing w:line="560" w:lineRule="exact"/>
        <w:ind w:firstLine="5760" w:firstLineChars="1800"/>
        <w:rPr>
          <w:rFonts w:hint="eastAsia" w:ascii="仿宋_GB2312" w:eastAsia="仿宋_GB2312"/>
          <w:sz w:val="32"/>
          <w:szCs w:val="32"/>
        </w:rPr>
      </w:pPr>
      <w:r>
        <w:rPr>
          <w:rFonts w:hint="eastAsia" w:ascii="仿宋_GB2312" w:eastAsia="仿宋_GB2312"/>
          <w:sz w:val="32"/>
          <w:szCs w:val="32"/>
        </w:rPr>
        <w:t>年    月   日</w:t>
      </w: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rPr>
      </w:pPr>
    </w:p>
    <w:p>
      <w:pPr>
        <w:rPr>
          <w:rFonts w:hint="eastAsia"/>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spacing w:line="270" w:lineRule="atLeast"/>
        <w:jc w:val="left"/>
        <w:rPr>
          <w:rFonts w:hint="eastAsia" w:ascii="仿宋_GB2312" w:eastAsia="仿宋_GB2312"/>
          <w:sz w:val="48"/>
          <w:szCs w:val="48"/>
        </w:rPr>
      </w:pPr>
      <w:r>
        <w:rPr>
          <w:rFonts w:hint="eastAsia" w:ascii="黑体" w:hAnsi="ˎ̥" w:eastAsia="黑体"/>
          <w:color w:val="000000"/>
          <w:sz w:val="32"/>
          <w:szCs w:val="32"/>
        </w:rPr>
        <w:t>附件4</w:t>
      </w:r>
    </w:p>
    <w:p>
      <w:pPr>
        <w:jc w:val="center"/>
        <w:rPr>
          <w:rFonts w:hint="eastAsia" w:ascii="方正小标宋简体" w:eastAsia="方正小标宋简体"/>
          <w:sz w:val="44"/>
          <w:szCs w:val="44"/>
        </w:rPr>
      </w:pPr>
      <w:r>
        <w:rPr>
          <w:rFonts w:hint="eastAsia" w:ascii="方正小标宋简体" w:eastAsia="方正小标宋简体"/>
          <w:sz w:val="44"/>
          <w:szCs w:val="44"/>
        </w:rPr>
        <w:t>担 保 函</w:t>
      </w:r>
    </w:p>
    <w:p>
      <w:pPr>
        <w:rPr>
          <w:rFonts w:hint="eastAsia" w:ascii="仿宋_GB2312" w:eastAsia="仿宋_GB2312"/>
          <w:sz w:val="32"/>
          <w:szCs w:val="32"/>
        </w:rPr>
      </w:pPr>
      <w:r>
        <w:rPr>
          <w:rFonts w:hint="eastAsia" w:ascii="仿宋_GB2312" w:eastAsia="仿宋_GB2312"/>
          <w:sz w:val="32"/>
          <w:szCs w:val="32"/>
        </w:rPr>
        <w:t>金华市财政局：</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日金华市财政局与</w:t>
      </w:r>
      <w:r>
        <w:rPr>
          <w:rFonts w:hint="eastAsia" w:ascii="仿宋_GB2312" w:eastAsia="仿宋_GB2312"/>
          <w:sz w:val="32"/>
          <w:szCs w:val="32"/>
          <w:u w:val="single"/>
        </w:rPr>
        <w:t xml:space="preserve">                             </w:t>
      </w:r>
      <w:r>
        <w:rPr>
          <w:rFonts w:hint="eastAsia" w:ascii="仿宋_GB2312" w:eastAsia="仿宋_GB2312"/>
          <w:sz w:val="32"/>
          <w:szCs w:val="32"/>
        </w:rPr>
        <w:t>公司签订的《金华市区企业应急周转金使用协议》，本人愿意为该协议项下的借款提供连带责任保证。保证期间为借款到期之日起两年。</w:t>
      </w:r>
    </w:p>
    <w:p>
      <w:pPr>
        <w:ind w:firstLine="216"/>
        <w:rPr>
          <w:rFonts w:hint="eastAsia" w:ascii="仿宋_GB2312" w:eastAsia="仿宋_GB2312"/>
          <w:sz w:val="32"/>
          <w:szCs w:val="32"/>
        </w:rPr>
      </w:pPr>
    </w:p>
    <w:p>
      <w:pPr>
        <w:ind w:firstLine="216"/>
        <w:rPr>
          <w:rFonts w:hint="eastAsia" w:ascii="仿宋_GB2312" w:eastAsia="仿宋_GB2312"/>
          <w:sz w:val="32"/>
          <w:szCs w:val="32"/>
        </w:rPr>
      </w:pPr>
    </w:p>
    <w:p>
      <w:pPr>
        <w:ind w:firstLine="216"/>
        <w:rPr>
          <w:rFonts w:hint="eastAsia" w:ascii="仿宋_GB2312" w:eastAsia="仿宋_GB2312"/>
          <w:sz w:val="32"/>
          <w:szCs w:val="32"/>
        </w:rPr>
      </w:pPr>
    </w:p>
    <w:p>
      <w:pPr>
        <w:ind w:firstLine="216"/>
        <w:rPr>
          <w:rFonts w:hint="eastAsia" w:ascii="仿宋_GB2312" w:eastAsia="仿宋_GB2312"/>
          <w:sz w:val="32"/>
          <w:szCs w:val="32"/>
        </w:rPr>
      </w:pPr>
    </w:p>
    <w:p>
      <w:pPr>
        <w:ind w:right="640" w:firstLine="4960" w:firstLineChars="1550"/>
        <w:rPr>
          <w:rFonts w:hint="eastAsia" w:ascii="仿宋_GB2312" w:eastAsia="仿宋_GB2312"/>
          <w:sz w:val="32"/>
          <w:szCs w:val="32"/>
        </w:rPr>
      </w:pPr>
      <w:r>
        <w:rPr>
          <w:rFonts w:hint="eastAsia" w:ascii="仿宋_GB2312" w:eastAsia="仿宋_GB2312"/>
          <w:sz w:val="32"/>
          <w:szCs w:val="32"/>
        </w:rPr>
        <w:t>担保人：</w:t>
      </w:r>
    </w:p>
    <w:p>
      <w:pPr>
        <w:ind w:right="640" w:firstLine="4960" w:firstLineChars="1550"/>
        <w:jc w:val="center"/>
        <w:rPr>
          <w:rFonts w:hint="eastAsia" w:ascii="仿宋_GB2312" w:eastAsia="仿宋_GB2312"/>
          <w:sz w:val="32"/>
          <w:szCs w:val="32"/>
        </w:rPr>
      </w:pPr>
    </w:p>
    <w:p>
      <w:pPr>
        <w:ind w:right="160"/>
        <w:rPr>
          <w:rFonts w:hint="eastAsia" w:ascii="仿宋_GB2312" w:eastAsia="仿宋_GB2312"/>
          <w:sz w:val="32"/>
          <w:szCs w:val="32"/>
        </w:rPr>
      </w:pPr>
    </w:p>
    <w:p>
      <w:pPr>
        <w:ind w:right="160" w:firstLine="4000" w:firstLineChars="1250"/>
      </w:pP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w:t>
      </w:r>
    </w:p>
    <w:p>
      <w:pPr>
        <w:widowControl w:val="0"/>
        <w:spacing w:line="560" w:lineRule="exact"/>
        <w:rPr>
          <w:rFonts w:hint="eastAsia" w:ascii="仿宋_GB2312" w:eastAsia="仿宋_GB2312"/>
          <w:sz w:val="28"/>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6D87"/>
    <w:rsid w:val="0084138C"/>
    <w:rsid w:val="008E6D87"/>
    <w:rsid w:val="71197C4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 id="V:Rule2" type="connector" idref="#_x0000_s205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widowControl w:val="0"/>
      <w:pBdr>
        <w:bottom w:val="single" w:color="auto" w:sz="6" w:space="1"/>
      </w:pBdr>
      <w:tabs>
        <w:tab w:val="center" w:pos="4153"/>
        <w:tab w:val="right" w:pos="8306"/>
      </w:tabs>
      <w:overflowPunct/>
      <w:autoSpaceDE/>
      <w:autoSpaceDN/>
      <w:adjustRightInd/>
      <w:snapToGrid w:val="0"/>
      <w:jc w:val="center"/>
      <w:textAlignment w:val="auto"/>
    </w:pPr>
    <w:rPr>
      <w:rFonts w:asciiTheme="minorHAnsi" w:hAnsiTheme="minorHAnsi" w:eastAsiaTheme="minorEastAsia" w:cstheme="minorBidi"/>
      <w:kern w:val="2"/>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549</Words>
  <Characters>3133</Characters>
  <Lines>26</Lines>
  <Paragraphs>7</Paragraphs>
  <TotalTime>0</TotalTime>
  <ScaleCrop>false</ScaleCrop>
  <LinksUpToDate>false</LinksUpToDate>
  <CharactersWithSpaces>3675</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2018-12-04T08:56:00Z</dcterms:created>
  <dc:creator>朱德荣</dc:creator>
  <cp:lastModifiedBy>Administrator</cp:lastModifiedBy>
  <dcterms:modified xsi:type="dcterms:W3CDTF">2021-11-09T00:40:23Z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